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35" w:tblpY="284"/>
        <w:tblW w:w="15609" w:type="dxa"/>
        <w:tblLook w:val="04A0" w:firstRow="1" w:lastRow="0" w:firstColumn="1" w:lastColumn="0" w:noHBand="0" w:noVBand="1"/>
      </w:tblPr>
      <w:tblGrid>
        <w:gridCol w:w="1467"/>
        <w:gridCol w:w="1141"/>
        <w:gridCol w:w="1219"/>
        <w:gridCol w:w="1027"/>
        <w:gridCol w:w="971"/>
        <w:gridCol w:w="16"/>
        <w:gridCol w:w="1080"/>
        <w:gridCol w:w="818"/>
        <w:gridCol w:w="108"/>
        <w:gridCol w:w="1079"/>
        <w:gridCol w:w="923"/>
        <w:gridCol w:w="969"/>
        <w:gridCol w:w="970"/>
        <w:gridCol w:w="146"/>
        <w:gridCol w:w="923"/>
        <w:gridCol w:w="2752"/>
      </w:tblGrid>
      <w:tr w:rsidR="00CC41F7" w:rsidRPr="007B1792" w:rsidTr="003F3DF7">
        <w:trPr>
          <w:trHeight w:val="703"/>
        </w:trPr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142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</w:t>
            </w:r>
          </w:p>
        </w:tc>
        <w:tc>
          <w:tcPr>
            <w:tcW w:w="1220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2</w:t>
            </w:r>
          </w:p>
        </w:tc>
        <w:tc>
          <w:tcPr>
            <w:tcW w:w="1026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3</w:t>
            </w:r>
          </w:p>
        </w:tc>
        <w:tc>
          <w:tcPr>
            <w:tcW w:w="981" w:type="dxa"/>
            <w:gridSpan w:val="2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4</w:t>
            </w:r>
          </w:p>
        </w:tc>
        <w:tc>
          <w:tcPr>
            <w:tcW w:w="1081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5 </w:t>
            </w:r>
          </w:p>
        </w:tc>
        <w:tc>
          <w:tcPr>
            <w:tcW w:w="926" w:type="dxa"/>
            <w:gridSpan w:val="2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6</w:t>
            </w:r>
          </w:p>
        </w:tc>
        <w:tc>
          <w:tcPr>
            <w:tcW w:w="1080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7 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8</w:t>
            </w:r>
          </w:p>
        </w:tc>
        <w:tc>
          <w:tcPr>
            <w:tcW w:w="96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9 </w:t>
            </w:r>
          </w:p>
        </w:tc>
        <w:tc>
          <w:tcPr>
            <w:tcW w:w="1116" w:type="dxa"/>
            <w:gridSpan w:val="2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10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11</w:t>
            </w:r>
          </w:p>
        </w:tc>
        <w:tc>
          <w:tcPr>
            <w:tcW w:w="2755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12</w:t>
            </w:r>
          </w:p>
        </w:tc>
      </w:tr>
      <w:tr w:rsidR="003B1F34" w:rsidRPr="007B1792" w:rsidTr="00CC41F7">
        <w:trPr>
          <w:trHeight w:val="1768"/>
        </w:trPr>
        <w:tc>
          <w:tcPr>
            <w:tcW w:w="1468" w:type="dxa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3B1F34" w:rsidRPr="007B1792" w:rsidRDefault="003B1F34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Autumn</w:t>
            </w:r>
          </w:p>
        </w:tc>
        <w:tc>
          <w:tcPr>
            <w:tcW w:w="3389" w:type="dxa"/>
            <w:gridSpan w:val="3"/>
          </w:tcPr>
          <w:p w:rsidR="003B1F34" w:rsidRDefault="003B1F34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Place Value </w:t>
            </w:r>
          </w:p>
          <w:p w:rsidR="003B1F34" w:rsidRDefault="003B1F34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3B1F34" w:rsidRPr="007B1792" w:rsidRDefault="003B1F34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decimals)</w:t>
            </w:r>
          </w:p>
        </w:tc>
        <w:tc>
          <w:tcPr>
            <w:tcW w:w="5954" w:type="dxa"/>
            <w:gridSpan w:val="8"/>
          </w:tcPr>
          <w:p w:rsidR="003B1F34" w:rsidRDefault="003B1F34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Addition, subtraction, multiplication and division </w:t>
            </w:r>
          </w:p>
          <w:p w:rsidR="003B1F34" w:rsidRDefault="003B1F34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3B1F34" w:rsidRPr="007B1792" w:rsidRDefault="003B1F34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</w:t>
            </w:r>
            <w:r w:rsidR="00CC41F7">
              <w:rPr>
                <w:rFonts w:ascii="Twinkl Precursive" w:hAnsi="Twinkl Precursive"/>
                <w:sz w:val="24"/>
                <w:szCs w:val="24"/>
              </w:rPr>
              <w:t>include perimeter, area, converting measures, volume)</w:t>
            </w:r>
          </w:p>
        </w:tc>
        <w:tc>
          <w:tcPr>
            <w:tcW w:w="4798" w:type="dxa"/>
            <w:gridSpan w:val="4"/>
          </w:tcPr>
          <w:p w:rsidR="003B1F34" w:rsidRPr="007B1792" w:rsidRDefault="00CC41F7" w:rsidP="000C42D1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Fractions, decimals and percentages </w:t>
            </w:r>
          </w:p>
        </w:tc>
      </w:tr>
      <w:tr w:rsidR="00CC41F7" w:rsidRPr="007B1792" w:rsidTr="00680767">
        <w:trPr>
          <w:trHeight w:val="1065"/>
        </w:trPr>
        <w:tc>
          <w:tcPr>
            <w:tcW w:w="1468" w:type="dxa"/>
            <w:shd w:val="clear" w:color="auto" w:fill="9CC2E5" w:themeFill="accent1" w:themeFillTint="99"/>
          </w:tcPr>
          <w:p w:rsidR="00CC41F7" w:rsidRPr="007B1792" w:rsidRDefault="00CC41F7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</w:p>
        </w:tc>
        <w:tc>
          <w:tcPr>
            <w:tcW w:w="4354" w:type="dxa"/>
            <w:gridSpan w:val="4"/>
          </w:tcPr>
          <w:p w:rsidR="00CC41F7" w:rsidRPr="007B1792" w:rsidRDefault="00CC41F7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Fractions, decimals and percentages</w:t>
            </w:r>
          </w:p>
        </w:tc>
        <w:tc>
          <w:tcPr>
            <w:tcW w:w="1915" w:type="dxa"/>
            <w:gridSpan w:val="3"/>
          </w:tcPr>
          <w:p w:rsidR="00CC41F7" w:rsidRPr="007B1792" w:rsidRDefault="00CC41F7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Algebra</w:t>
            </w:r>
          </w:p>
        </w:tc>
        <w:tc>
          <w:tcPr>
            <w:tcW w:w="2105" w:type="dxa"/>
            <w:gridSpan w:val="3"/>
          </w:tcPr>
          <w:p w:rsidR="00CC41F7" w:rsidRPr="007B1792" w:rsidRDefault="00CC41F7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Ratio</w:t>
            </w:r>
          </w:p>
        </w:tc>
        <w:tc>
          <w:tcPr>
            <w:tcW w:w="1939" w:type="dxa"/>
            <w:gridSpan w:val="2"/>
          </w:tcPr>
          <w:p w:rsidR="00CC41F7" w:rsidRPr="007B1792" w:rsidRDefault="00CC41F7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Statistics </w:t>
            </w:r>
          </w:p>
        </w:tc>
        <w:tc>
          <w:tcPr>
            <w:tcW w:w="3828" w:type="dxa"/>
            <w:gridSpan w:val="3"/>
          </w:tcPr>
          <w:p w:rsidR="00CC41F7" w:rsidRPr="007B1792" w:rsidRDefault="00CC41F7" w:rsidP="009F5D39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Geometry – properties of shape</w:t>
            </w:r>
          </w:p>
        </w:tc>
      </w:tr>
      <w:tr w:rsidR="003F3DF7" w:rsidRPr="007B1792" w:rsidTr="00D35315">
        <w:trPr>
          <w:trHeight w:val="683"/>
        </w:trPr>
        <w:tc>
          <w:tcPr>
            <w:tcW w:w="1468" w:type="dxa"/>
            <w:shd w:val="clear" w:color="auto" w:fill="9CC2E5" w:themeFill="accent1" w:themeFillTint="99"/>
          </w:tcPr>
          <w:p w:rsidR="003F3DF7" w:rsidRPr="007B1792" w:rsidRDefault="003F3DF7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</w:p>
        </w:tc>
        <w:tc>
          <w:tcPr>
            <w:tcW w:w="3389" w:type="dxa"/>
            <w:gridSpan w:val="3"/>
          </w:tcPr>
          <w:p w:rsidR="003F3DF7" w:rsidRPr="007B1792" w:rsidRDefault="003F3DF7" w:rsidP="00A235E4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Revision </w:t>
            </w:r>
          </w:p>
        </w:tc>
        <w:tc>
          <w:tcPr>
            <w:tcW w:w="965" w:type="dxa"/>
          </w:tcPr>
          <w:p w:rsidR="003F3DF7" w:rsidRPr="007B1792" w:rsidRDefault="003F3DF7" w:rsidP="00A235E4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SATS week </w:t>
            </w:r>
          </w:p>
        </w:tc>
        <w:tc>
          <w:tcPr>
            <w:tcW w:w="9783" w:type="dxa"/>
            <w:gridSpan w:val="11"/>
          </w:tcPr>
          <w:p w:rsidR="003F3DF7" w:rsidRDefault="003F3DF7" w:rsidP="003F3DF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Post SATs</w:t>
            </w:r>
          </w:p>
          <w:p w:rsidR="003F3DF7" w:rsidRDefault="003F3DF7" w:rsidP="003F3DF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Consolidation </w:t>
            </w:r>
          </w:p>
          <w:p w:rsidR="003F3DF7" w:rsidRPr="007B1792" w:rsidRDefault="003F3DF7" w:rsidP="003F3DF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Themed activities </w:t>
            </w:r>
          </w:p>
        </w:tc>
      </w:tr>
    </w:tbl>
    <w:p w:rsidR="00D40E15" w:rsidRDefault="00D40E15">
      <w:bookmarkStart w:id="0" w:name="_GoBack"/>
      <w:bookmarkEnd w:id="0"/>
    </w:p>
    <w:sectPr w:rsidR="00D40E15" w:rsidSect="002977E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332" w:rsidRDefault="00197332" w:rsidP="00197332">
      <w:pPr>
        <w:spacing w:after="0" w:line="240" w:lineRule="auto"/>
      </w:pPr>
      <w:r>
        <w:separator/>
      </w:r>
    </w:p>
  </w:endnote>
  <w:endnote w:type="continuationSeparator" w:id="0">
    <w:p w:rsidR="00197332" w:rsidRDefault="00197332" w:rsidP="00197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332" w:rsidRDefault="00197332" w:rsidP="00197332">
      <w:pPr>
        <w:spacing w:after="0" w:line="240" w:lineRule="auto"/>
      </w:pPr>
      <w:r>
        <w:separator/>
      </w:r>
    </w:p>
  </w:footnote>
  <w:footnote w:type="continuationSeparator" w:id="0">
    <w:p w:rsidR="00197332" w:rsidRDefault="00197332" w:rsidP="00197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332" w:rsidRPr="00197332" w:rsidRDefault="00197332">
    <w:pPr>
      <w:pStyle w:val="Header"/>
      <w:rPr>
        <w:rFonts w:ascii="Twinkl Precursive" w:hAnsi="Twinkl Precursive"/>
        <w:b/>
        <w:sz w:val="28"/>
        <w:u w:val="single"/>
      </w:rPr>
    </w:pPr>
    <w:r w:rsidRPr="00197332">
      <w:rPr>
        <w:rFonts w:ascii="Twinkl Precursive" w:hAnsi="Twinkl Precursive"/>
        <w:b/>
        <w:sz w:val="28"/>
        <w:u w:val="single"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EB"/>
    <w:rsid w:val="000C42D1"/>
    <w:rsid w:val="00197332"/>
    <w:rsid w:val="002977EB"/>
    <w:rsid w:val="002B6335"/>
    <w:rsid w:val="003B1F34"/>
    <w:rsid w:val="003F3DF7"/>
    <w:rsid w:val="009F5D39"/>
    <w:rsid w:val="00A235E4"/>
    <w:rsid w:val="00C05E14"/>
    <w:rsid w:val="00CC41F7"/>
    <w:rsid w:val="00D4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844A"/>
  <w15:chartTrackingRefBased/>
  <w15:docId w15:val="{5FB96EDD-A3F5-4ED0-B153-6F480BDA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7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332"/>
  </w:style>
  <w:style w:type="paragraph" w:styleId="Footer">
    <w:name w:val="footer"/>
    <w:basedOn w:val="Normal"/>
    <w:link w:val="FooterChar"/>
    <w:uiPriority w:val="99"/>
    <w:unhideWhenUsed/>
    <w:rsid w:val="00197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3</cp:revision>
  <dcterms:created xsi:type="dcterms:W3CDTF">2022-06-08T08:35:00Z</dcterms:created>
  <dcterms:modified xsi:type="dcterms:W3CDTF">2022-06-08T08:40:00Z</dcterms:modified>
</cp:coreProperties>
</file>