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720D1" w14:textId="016DA6E2" w:rsidR="00A9313A" w:rsidRPr="00DA6CDA" w:rsidRDefault="00C0619A" w:rsidP="00D76332">
      <w:pPr>
        <w:jc w:val="center"/>
        <w:rPr>
          <w:rFonts w:ascii="Twinkl" w:hAnsi="Twinkl"/>
          <w:sz w:val="24"/>
          <w:szCs w:val="24"/>
          <w:u w:val="single"/>
        </w:rPr>
      </w:pPr>
      <w:r w:rsidRPr="00DA6CDA">
        <w:rPr>
          <w:rFonts w:ascii="Twinkl" w:hAnsi="Twinkl"/>
          <w:sz w:val="24"/>
          <w:szCs w:val="24"/>
          <w:u w:val="single"/>
        </w:rPr>
        <w:t>Year 2</w:t>
      </w:r>
      <w:r w:rsidR="0051173F" w:rsidRPr="00DA6CDA">
        <w:rPr>
          <w:rFonts w:ascii="Twinkl" w:hAnsi="Twinkl"/>
          <w:sz w:val="24"/>
          <w:szCs w:val="24"/>
          <w:u w:val="single"/>
        </w:rPr>
        <w:t xml:space="preserve"> </w:t>
      </w:r>
      <w:r w:rsidR="003A6BB6" w:rsidRPr="00DA6CDA">
        <w:rPr>
          <w:rFonts w:ascii="Twinkl" w:hAnsi="Twinkl"/>
          <w:sz w:val="24"/>
          <w:szCs w:val="24"/>
          <w:u w:val="single"/>
        </w:rPr>
        <w:t>L</w:t>
      </w:r>
      <w:r w:rsidR="0051173F" w:rsidRPr="00DA6CDA">
        <w:rPr>
          <w:rFonts w:ascii="Twinkl" w:hAnsi="Twinkl"/>
          <w:sz w:val="24"/>
          <w:szCs w:val="24"/>
          <w:u w:val="single"/>
        </w:rPr>
        <w:t xml:space="preserve">earning </w:t>
      </w:r>
      <w:r w:rsidR="003A6BB6" w:rsidRPr="00DA6CDA">
        <w:rPr>
          <w:rFonts w:ascii="Twinkl" w:hAnsi="Twinkl"/>
          <w:sz w:val="24"/>
          <w:szCs w:val="24"/>
          <w:u w:val="single"/>
        </w:rPr>
        <w:t>O</w:t>
      </w:r>
      <w:r w:rsidR="0051173F" w:rsidRPr="00DA6CDA">
        <w:rPr>
          <w:rFonts w:ascii="Twinkl" w:hAnsi="Twinkl"/>
          <w:sz w:val="24"/>
          <w:szCs w:val="24"/>
          <w:u w:val="single"/>
        </w:rPr>
        <w:t xml:space="preserve">utcomes and </w:t>
      </w:r>
      <w:r w:rsidR="003A6BB6" w:rsidRPr="00DA6CDA">
        <w:rPr>
          <w:rFonts w:ascii="Twinkl" w:hAnsi="Twinkl"/>
          <w:sz w:val="24"/>
          <w:szCs w:val="24"/>
          <w:u w:val="single"/>
        </w:rPr>
        <w:t>V</w:t>
      </w:r>
      <w:r w:rsidR="0051173F" w:rsidRPr="00DA6CDA">
        <w:rPr>
          <w:rFonts w:ascii="Twinkl" w:hAnsi="Twinkl"/>
          <w:sz w:val="24"/>
          <w:szCs w:val="24"/>
          <w:u w:val="single"/>
        </w:rPr>
        <w:t xml:space="preserve">ocabulary </w:t>
      </w:r>
      <w:r w:rsidR="003A6BB6" w:rsidRPr="00DA6CDA">
        <w:rPr>
          <w:rFonts w:ascii="Twinkl" w:hAnsi="Twinkl"/>
          <w:sz w:val="24"/>
          <w:szCs w:val="24"/>
          <w:u w:val="single"/>
        </w:rPr>
        <w:t>P</w:t>
      </w:r>
      <w:r w:rsidR="0051173F" w:rsidRPr="00DA6CDA">
        <w:rPr>
          <w:rFonts w:ascii="Twinkl" w:hAnsi="Twinkl"/>
          <w:sz w:val="24"/>
          <w:szCs w:val="24"/>
          <w:u w:val="single"/>
        </w:rPr>
        <w:t>rogression</w:t>
      </w:r>
    </w:p>
    <w:tbl>
      <w:tblPr>
        <w:tblStyle w:val="TableGrid"/>
        <w:tblW w:w="10768" w:type="dxa"/>
        <w:tblLook w:val="04A0" w:firstRow="1" w:lastRow="0" w:firstColumn="1" w:lastColumn="0" w:noHBand="0" w:noVBand="1"/>
      </w:tblPr>
      <w:tblGrid>
        <w:gridCol w:w="1212"/>
        <w:gridCol w:w="8025"/>
        <w:gridCol w:w="1531"/>
      </w:tblGrid>
      <w:tr w:rsidR="0051173F" w:rsidRPr="003A6BB6" w14:paraId="4B4720D5" w14:textId="77777777" w:rsidTr="00A9313A">
        <w:trPr>
          <w:trHeight w:val="269"/>
        </w:trPr>
        <w:tc>
          <w:tcPr>
            <w:tcW w:w="1212" w:type="dxa"/>
            <w:shd w:val="clear" w:color="auto" w:fill="1F4E79" w:themeFill="accent1" w:themeFillShade="80"/>
          </w:tcPr>
          <w:p w14:paraId="4B4720D2" w14:textId="32E88B00" w:rsidR="0051173F" w:rsidRPr="00DA6CDA" w:rsidRDefault="0051173F" w:rsidP="003A6BB6">
            <w:pPr>
              <w:jc w:val="center"/>
              <w:rPr>
                <w:rFonts w:ascii="Twinkl" w:hAnsi="Twinkl"/>
                <w:color w:val="FFFFFF" w:themeColor="background1"/>
                <w:sz w:val="24"/>
                <w:szCs w:val="24"/>
              </w:rPr>
            </w:pPr>
            <w:r w:rsidRPr="00DA6CDA">
              <w:rPr>
                <w:rFonts w:ascii="Twinkl" w:hAnsi="Twinkl"/>
                <w:color w:val="FFFFFF" w:themeColor="background1"/>
                <w:sz w:val="24"/>
                <w:szCs w:val="24"/>
              </w:rPr>
              <w:t>Unit</w:t>
            </w:r>
          </w:p>
        </w:tc>
        <w:tc>
          <w:tcPr>
            <w:tcW w:w="8025" w:type="dxa"/>
            <w:shd w:val="clear" w:color="auto" w:fill="1F4E79" w:themeFill="accent1" w:themeFillShade="80"/>
          </w:tcPr>
          <w:p w14:paraId="4B4720D3" w14:textId="2F98EBF0" w:rsidR="0051173F" w:rsidRPr="00DA6CDA" w:rsidRDefault="0051173F" w:rsidP="003A6BB6">
            <w:pPr>
              <w:jc w:val="center"/>
              <w:rPr>
                <w:rFonts w:ascii="Twinkl" w:hAnsi="Twinkl"/>
                <w:color w:val="FFFFFF" w:themeColor="background1"/>
                <w:sz w:val="24"/>
                <w:szCs w:val="24"/>
              </w:rPr>
            </w:pPr>
            <w:r w:rsidRPr="00DA6CDA">
              <w:rPr>
                <w:rFonts w:ascii="Twinkl" w:hAnsi="Twinkl"/>
                <w:color w:val="FFFFFF" w:themeColor="background1"/>
                <w:sz w:val="24"/>
                <w:szCs w:val="24"/>
              </w:rPr>
              <w:t xml:space="preserve">Learning </w:t>
            </w:r>
            <w:r w:rsidR="003A6BB6" w:rsidRPr="00DA6CDA">
              <w:rPr>
                <w:rFonts w:ascii="Twinkl" w:hAnsi="Twinkl"/>
                <w:color w:val="FFFFFF" w:themeColor="background1"/>
                <w:sz w:val="24"/>
                <w:szCs w:val="24"/>
              </w:rPr>
              <w:t>O</w:t>
            </w:r>
            <w:r w:rsidRPr="00DA6CDA">
              <w:rPr>
                <w:rFonts w:ascii="Twinkl" w:hAnsi="Twinkl"/>
                <w:color w:val="FFFFFF" w:themeColor="background1"/>
                <w:sz w:val="24"/>
                <w:szCs w:val="24"/>
              </w:rPr>
              <w:t>utcomes</w:t>
            </w:r>
          </w:p>
        </w:tc>
        <w:tc>
          <w:tcPr>
            <w:tcW w:w="1531" w:type="dxa"/>
            <w:shd w:val="clear" w:color="auto" w:fill="1F4E79" w:themeFill="accent1" w:themeFillShade="80"/>
          </w:tcPr>
          <w:p w14:paraId="4B4720D4" w14:textId="77777777" w:rsidR="0051173F" w:rsidRPr="00DA6CDA" w:rsidRDefault="0051173F" w:rsidP="003A6BB6">
            <w:pPr>
              <w:jc w:val="center"/>
              <w:rPr>
                <w:rFonts w:ascii="Twinkl" w:hAnsi="Twinkl"/>
                <w:color w:val="FFFFFF" w:themeColor="background1"/>
                <w:sz w:val="24"/>
                <w:szCs w:val="24"/>
              </w:rPr>
            </w:pPr>
            <w:r w:rsidRPr="00DA6CDA">
              <w:rPr>
                <w:rFonts w:ascii="Twinkl" w:hAnsi="Twinkl"/>
                <w:color w:val="FFFFFF" w:themeColor="background1"/>
                <w:sz w:val="24"/>
                <w:szCs w:val="24"/>
              </w:rPr>
              <w:t>Vocabulary</w:t>
            </w:r>
          </w:p>
        </w:tc>
      </w:tr>
      <w:tr w:rsidR="00C75843" w:rsidRPr="003A6BB6" w14:paraId="4B4720E6" w14:textId="77777777" w:rsidTr="00A9313A">
        <w:trPr>
          <w:trHeight w:val="2800"/>
        </w:trPr>
        <w:tc>
          <w:tcPr>
            <w:tcW w:w="1212" w:type="dxa"/>
          </w:tcPr>
          <w:p w14:paraId="4B4720D6" w14:textId="77777777" w:rsidR="00C75843" w:rsidRPr="003A6BB6" w:rsidRDefault="00C0619A" w:rsidP="00C75843">
            <w:pPr>
              <w:rPr>
                <w:rFonts w:ascii="Twinkl" w:hAnsi="Twinkl"/>
                <w:sz w:val="20"/>
                <w:szCs w:val="20"/>
              </w:rPr>
            </w:pPr>
            <w:r w:rsidRPr="003A6BB6">
              <w:rPr>
                <w:rFonts w:ascii="Twinkl" w:hAnsi="Twinkl"/>
                <w:sz w:val="20"/>
                <w:szCs w:val="20"/>
              </w:rPr>
              <w:t>What makes some places sacred to believers?</w:t>
            </w:r>
          </w:p>
        </w:tc>
        <w:tc>
          <w:tcPr>
            <w:tcW w:w="8025" w:type="dxa"/>
          </w:tcPr>
          <w:p w14:paraId="4B4720D7" w14:textId="77777777" w:rsidR="00A07407" w:rsidRPr="003A6BB6" w:rsidRDefault="00A07407" w:rsidP="00A07407">
            <w:pPr>
              <w:rPr>
                <w:rFonts w:ascii="Twinkl" w:hAnsi="Twinkl"/>
                <w:b/>
                <w:color w:val="7030A0"/>
                <w:sz w:val="20"/>
                <w:szCs w:val="20"/>
                <w:u w:val="single"/>
              </w:rPr>
            </w:pPr>
            <w:r w:rsidRPr="003A6BB6">
              <w:rPr>
                <w:rFonts w:ascii="Twinkl" w:hAnsi="Twinkl"/>
                <w:b/>
                <w:color w:val="7030A0"/>
                <w:sz w:val="20"/>
                <w:szCs w:val="20"/>
                <w:u w:val="single"/>
              </w:rPr>
              <w:t>Make sense of belief:</w:t>
            </w:r>
          </w:p>
          <w:p w14:paraId="4B4720D8" w14:textId="77777777" w:rsidR="00A07407" w:rsidRPr="003A6BB6" w:rsidRDefault="00A07407" w:rsidP="00A07407">
            <w:pPr>
              <w:rPr>
                <w:rFonts w:ascii="Twinkl" w:hAnsi="Twinkl"/>
                <w:color w:val="7030A0"/>
                <w:sz w:val="20"/>
                <w:szCs w:val="20"/>
              </w:rPr>
            </w:pPr>
            <w:r w:rsidRPr="003A6BB6">
              <w:rPr>
                <w:rFonts w:ascii="Twinkl" w:hAnsi="Twinkl"/>
                <w:color w:val="7030A0"/>
                <w:sz w:val="20"/>
                <w:szCs w:val="20"/>
              </w:rPr>
              <w:t>• Recognise that there are special places where people go to worship, and talk about what people do there</w:t>
            </w:r>
          </w:p>
          <w:p w14:paraId="4B4720D9" w14:textId="77777777" w:rsidR="00A07407" w:rsidRPr="003A6BB6" w:rsidRDefault="00A07407" w:rsidP="00A07407">
            <w:pPr>
              <w:rPr>
                <w:rFonts w:ascii="Twinkl" w:hAnsi="Twinkl"/>
                <w:color w:val="7030A0"/>
                <w:sz w:val="20"/>
                <w:szCs w:val="20"/>
              </w:rPr>
            </w:pPr>
            <w:r w:rsidRPr="003A6BB6">
              <w:rPr>
                <w:rFonts w:ascii="Twinkl" w:hAnsi="Twinkl"/>
                <w:color w:val="7030A0"/>
                <w:sz w:val="20"/>
                <w:szCs w:val="20"/>
              </w:rPr>
              <w:t>• Identify at least three objects used in worship in two religions and give a simple account of how they are used and something about what they mean</w:t>
            </w:r>
          </w:p>
          <w:p w14:paraId="4B4720DA" w14:textId="77777777" w:rsidR="00A07407" w:rsidRPr="003A6BB6" w:rsidRDefault="00A07407" w:rsidP="00A07407">
            <w:pPr>
              <w:rPr>
                <w:rFonts w:ascii="Twinkl" w:hAnsi="Twinkl"/>
                <w:color w:val="7030A0"/>
                <w:sz w:val="20"/>
                <w:szCs w:val="20"/>
              </w:rPr>
            </w:pPr>
            <w:r w:rsidRPr="003A6BB6">
              <w:rPr>
                <w:rFonts w:ascii="Twinkl" w:hAnsi="Twinkl"/>
                <w:color w:val="7030A0"/>
                <w:sz w:val="20"/>
                <w:szCs w:val="20"/>
              </w:rPr>
              <w:t>• Identify a belief about worship and a belief about God, connecting these beliefs simply to a place of worship</w:t>
            </w:r>
          </w:p>
          <w:p w14:paraId="4B4720DB" w14:textId="77777777" w:rsidR="00A07407" w:rsidRPr="003A6BB6" w:rsidRDefault="00A07407" w:rsidP="00A07407">
            <w:pPr>
              <w:rPr>
                <w:rFonts w:ascii="Twinkl" w:hAnsi="Twinkl"/>
                <w:b/>
                <w:color w:val="FF0000"/>
                <w:sz w:val="20"/>
                <w:szCs w:val="20"/>
                <w:u w:val="single"/>
              </w:rPr>
            </w:pPr>
            <w:r w:rsidRPr="003A6BB6">
              <w:rPr>
                <w:rFonts w:ascii="Twinkl" w:hAnsi="Twinkl"/>
                <w:b/>
                <w:color w:val="FF0000"/>
                <w:sz w:val="20"/>
                <w:szCs w:val="20"/>
                <w:u w:val="single"/>
              </w:rPr>
              <w:t xml:space="preserve">Understand the impact: </w:t>
            </w:r>
          </w:p>
          <w:p w14:paraId="4B4720DC" w14:textId="77777777" w:rsidR="00A07407" w:rsidRPr="003A6BB6" w:rsidRDefault="00A07407" w:rsidP="00A07407">
            <w:pPr>
              <w:rPr>
                <w:rFonts w:ascii="Twinkl" w:hAnsi="Twinkl"/>
                <w:color w:val="FF0000"/>
                <w:sz w:val="20"/>
                <w:szCs w:val="20"/>
              </w:rPr>
            </w:pPr>
            <w:r w:rsidRPr="003A6BB6">
              <w:rPr>
                <w:rFonts w:ascii="Twinkl" w:hAnsi="Twinkl"/>
                <w:color w:val="FF0000"/>
                <w:sz w:val="20"/>
                <w:szCs w:val="20"/>
              </w:rPr>
              <w:t xml:space="preserve">• Give examples of stories, objects, symbols and actions used </w:t>
            </w:r>
          </w:p>
          <w:p w14:paraId="4B4720DD" w14:textId="77777777" w:rsidR="00A07407" w:rsidRPr="003A6BB6" w:rsidRDefault="00A07407" w:rsidP="00A07407">
            <w:pPr>
              <w:rPr>
                <w:rFonts w:ascii="Twinkl" w:hAnsi="Twinkl"/>
                <w:color w:val="FF0000"/>
                <w:sz w:val="20"/>
                <w:szCs w:val="20"/>
              </w:rPr>
            </w:pPr>
            <w:r w:rsidRPr="003A6BB6">
              <w:rPr>
                <w:rFonts w:ascii="Twinkl" w:hAnsi="Twinkl"/>
                <w:color w:val="FF0000"/>
                <w:sz w:val="20"/>
                <w:szCs w:val="20"/>
              </w:rPr>
              <w:t xml:space="preserve">in churches, mosques and/or synagogues which show what </w:t>
            </w:r>
          </w:p>
          <w:p w14:paraId="4B4720DE" w14:textId="77777777" w:rsidR="00A07407" w:rsidRPr="003A6BB6" w:rsidRDefault="00A07407" w:rsidP="00A07407">
            <w:pPr>
              <w:rPr>
                <w:rFonts w:ascii="Twinkl" w:hAnsi="Twinkl"/>
                <w:color w:val="FF0000"/>
                <w:sz w:val="20"/>
                <w:szCs w:val="20"/>
              </w:rPr>
            </w:pPr>
            <w:r w:rsidRPr="003A6BB6">
              <w:rPr>
                <w:rFonts w:ascii="Twinkl" w:hAnsi="Twinkl"/>
                <w:color w:val="FF0000"/>
                <w:sz w:val="20"/>
                <w:szCs w:val="20"/>
              </w:rPr>
              <w:t>people believe</w:t>
            </w:r>
          </w:p>
          <w:p w14:paraId="4B4720DF" w14:textId="77777777" w:rsidR="00A07407" w:rsidRPr="003A6BB6" w:rsidRDefault="00A07407" w:rsidP="00A07407">
            <w:pPr>
              <w:rPr>
                <w:rFonts w:ascii="Twinkl" w:hAnsi="Twinkl"/>
                <w:color w:val="FF0000"/>
                <w:sz w:val="20"/>
                <w:szCs w:val="20"/>
              </w:rPr>
            </w:pPr>
            <w:r w:rsidRPr="003A6BB6">
              <w:rPr>
                <w:rFonts w:ascii="Twinkl" w:hAnsi="Twinkl"/>
                <w:color w:val="FF0000"/>
                <w:sz w:val="20"/>
                <w:szCs w:val="20"/>
              </w:rPr>
              <w:t>• Give simple examples of how people worship at a church, mosque or synagogue</w:t>
            </w:r>
          </w:p>
          <w:p w14:paraId="4B4720E0" w14:textId="77777777" w:rsidR="00A07407" w:rsidRPr="003A6BB6" w:rsidRDefault="00A07407" w:rsidP="00A07407">
            <w:pPr>
              <w:rPr>
                <w:rFonts w:ascii="Twinkl" w:hAnsi="Twinkl"/>
                <w:color w:val="FF0000"/>
                <w:sz w:val="20"/>
                <w:szCs w:val="20"/>
              </w:rPr>
            </w:pPr>
            <w:r w:rsidRPr="003A6BB6">
              <w:rPr>
                <w:rFonts w:ascii="Twinkl" w:hAnsi="Twinkl"/>
                <w:color w:val="FF0000"/>
                <w:sz w:val="20"/>
                <w:szCs w:val="20"/>
              </w:rPr>
              <w:t>• Talk about why some people like to belong to a sacred building or a community</w:t>
            </w:r>
          </w:p>
          <w:p w14:paraId="4B4720E1" w14:textId="77777777" w:rsidR="00A07407" w:rsidRPr="003A6BB6" w:rsidRDefault="00A07407" w:rsidP="00A07407">
            <w:pPr>
              <w:rPr>
                <w:rFonts w:ascii="Twinkl" w:hAnsi="Twinkl"/>
                <w:b/>
                <w:color w:val="70AD47" w:themeColor="accent6"/>
                <w:sz w:val="20"/>
                <w:szCs w:val="20"/>
                <w:u w:val="single"/>
              </w:rPr>
            </w:pPr>
            <w:r w:rsidRPr="003A6BB6">
              <w:rPr>
                <w:rFonts w:ascii="Twinkl" w:hAnsi="Twinkl"/>
                <w:b/>
                <w:color w:val="70AD47" w:themeColor="accent6"/>
                <w:sz w:val="20"/>
                <w:szCs w:val="20"/>
                <w:u w:val="single"/>
              </w:rPr>
              <w:t xml:space="preserve">Make connections: </w:t>
            </w:r>
          </w:p>
          <w:p w14:paraId="4B4720E2" w14:textId="77777777" w:rsidR="00A07407" w:rsidRPr="003A6BB6" w:rsidRDefault="00A07407" w:rsidP="00A07407">
            <w:pPr>
              <w:rPr>
                <w:rFonts w:ascii="Twinkl" w:hAnsi="Twinkl"/>
                <w:color w:val="70AD47" w:themeColor="accent6"/>
                <w:sz w:val="20"/>
                <w:szCs w:val="20"/>
              </w:rPr>
            </w:pPr>
            <w:r w:rsidRPr="003A6BB6">
              <w:rPr>
                <w:rFonts w:ascii="Twinkl" w:hAnsi="Twinkl"/>
                <w:color w:val="70AD47" w:themeColor="accent6"/>
                <w:sz w:val="20"/>
                <w:szCs w:val="20"/>
              </w:rPr>
              <w:t>• Think, talk and ask good questions about what happens in a church, synagogue or mosque, saying what they think about these questions, giving good reasons for their ideas</w:t>
            </w:r>
          </w:p>
          <w:p w14:paraId="4B4720E3" w14:textId="77777777" w:rsidR="00C75843" w:rsidRPr="003A6BB6" w:rsidRDefault="00A07407" w:rsidP="00A07407">
            <w:pPr>
              <w:rPr>
                <w:rFonts w:ascii="Twinkl" w:hAnsi="Twinkl"/>
                <w:color w:val="70AD47" w:themeColor="accent6"/>
                <w:sz w:val="20"/>
                <w:szCs w:val="20"/>
              </w:rPr>
            </w:pPr>
            <w:r w:rsidRPr="003A6BB6">
              <w:rPr>
                <w:rFonts w:ascii="Twinkl" w:hAnsi="Twinkl"/>
                <w:color w:val="70AD47" w:themeColor="accent6"/>
                <w:sz w:val="20"/>
                <w:szCs w:val="20"/>
              </w:rPr>
              <w:t>• Talk about what makes some places special to people, and what the difference is between religious and non-religious special places.</w:t>
            </w:r>
          </w:p>
        </w:tc>
        <w:tc>
          <w:tcPr>
            <w:tcW w:w="1531" w:type="dxa"/>
          </w:tcPr>
          <w:p w14:paraId="160E9D1B"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Worship </w:t>
            </w:r>
          </w:p>
          <w:p w14:paraId="4B4720E4" w14:textId="650BF04D" w:rsidR="00C0619A" w:rsidRPr="003A6BB6"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Jewish </w:t>
            </w:r>
          </w:p>
          <w:p w14:paraId="747B22F1"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Holy </w:t>
            </w:r>
          </w:p>
          <w:p w14:paraId="113A19F8"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Christian </w:t>
            </w:r>
          </w:p>
          <w:p w14:paraId="325E192C" w14:textId="7D02EF6B"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Muslim </w:t>
            </w:r>
          </w:p>
          <w:p w14:paraId="06086AA1" w14:textId="77777777" w:rsidR="00A9313A" w:rsidRDefault="00A9313A" w:rsidP="00C75843">
            <w:pPr>
              <w:rPr>
                <w:rFonts w:ascii="Twinkl" w:hAnsi="Twinkl"/>
                <w:sz w:val="20"/>
                <w:szCs w:val="20"/>
              </w:rPr>
            </w:pPr>
            <w:r w:rsidRPr="00F75C9D">
              <w:rPr>
                <w:rFonts w:ascii="Twinkl" w:hAnsi="Twinkl"/>
              </w:rPr>
              <w:t>•</w:t>
            </w:r>
            <w:r>
              <w:rPr>
                <w:rFonts w:ascii="Twinkl" w:hAnsi="Twinkl"/>
              </w:rPr>
              <w:t xml:space="preserve"> c</w:t>
            </w:r>
            <w:r w:rsidR="00C0619A" w:rsidRPr="003A6BB6">
              <w:rPr>
                <w:rFonts w:ascii="Twinkl" w:hAnsi="Twinkl"/>
                <w:sz w:val="20"/>
                <w:szCs w:val="20"/>
              </w:rPr>
              <w:t xml:space="preserve">ommunity </w:t>
            </w:r>
          </w:p>
          <w:p w14:paraId="197DD42D" w14:textId="1DA9615A"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Mosque </w:t>
            </w:r>
          </w:p>
          <w:p w14:paraId="6B90D775"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Sacred </w:t>
            </w:r>
          </w:p>
          <w:p w14:paraId="47090959"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Church </w:t>
            </w:r>
          </w:p>
          <w:p w14:paraId="2D547F6E"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Synagogue </w:t>
            </w:r>
          </w:p>
          <w:p w14:paraId="0211AC87" w14:textId="51CFD613"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Place of worship </w:t>
            </w:r>
          </w:p>
          <w:p w14:paraId="4B4720E5" w14:textId="40B886A1" w:rsidR="00C75843" w:rsidRPr="003A6BB6"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Shabbat</w:t>
            </w:r>
          </w:p>
        </w:tc>
      </w:tr>
      <w:tr w:rsidR="006475C7" w:rsidRPr="003A6BB6" w14:paraId="4B4720F5" w14:textId="77777777" w:rsidTr="00A9313A">
        <w:trPr>
          <w:trHeight w:val="2941"/>
        </w:trPr>
        <w:tc>
          <w:tcPr>
            <w:tcW w:w="1212" w:type="dxa"/>
          </w:tcPr>
          <w:p w14:paraId="4B4720E7" w14:textId="77777777" w:rsidR="006475C7" w:rsidRPr="003A6BB6" w:rsidRDefault="006475C7" w:rsidP="00C75843">
            <w:pPr>
              <w:rPr>
                <w:rFonts w:ascii="Twinkl" w:hAnsi="Twinkl"/>
                <w:sz w:val="20"/>
                <w:szCs w:val="20"/>
              </w:rPr>
            </w:pPr>
            <w:r w:rsidRPr="003A6BB6">
              <w:rPr>
                <w:rFonts w:ascii="Twinkl" w:hAnsi="Twinkl"/>
                <w:sz w:val="20"/>
                <w:szCs w:val="20"/>
              </w:rPr>
              <w:t xml:space="preserve">What is the 'good news' Christians say Jesus brings? Pt 1 and 2 </w:t>
            </w:r>
          </w:p>
          <w:p w14:paraId="4B4720E8" w14:textId="77777777" w:rsidR="006475C7" w:rsidRPr="003A6BB6" w:rsidRDefault="006475C7" w:rsidP="00C75843">
            <w:pPr>
              <w:rPr>
                <w:rFonts w:ascii="Twinkl" w:hAnsi="Twinkl"/>
                <w:sz w:val="20"/>
                <w:szCs w:val="20"/>
              </w:rPr>
            </w:pPr>
          </w:p>
          <w:p w14:paraId="4B4720E9" w14:textId="77777777" w:rsidR="006475C7" w:rsidRPr="003A6BB6" w:rsidRDefault="006475C7" w:rsidP="00C75843">
            <w:pPr>
              <w:rPr>
                <w:rFonts w:ascii="Twinkl" w:hAnsi="Twinkl"/>
                <w:sz w:val="20"/>
                <w:szCs w:val="20"/>
              </w:rPr>
            </w:pPr>
            <w:r w:rsidRPr="003A6BB6">
              <w:rPr>
                <w:rFonts w:ascii="Twinkl" w:hAnsi="Twinkl"/>
                <w:b/>
                <w:i/>
                <w:sz w:val="20"/>
                <w:szCs w:val="20"/>
              </w:rPr>
              <w:t>Double unit</w:t>
            </w:r>
          </w:p>
        </w:tc>
        <w:tc>
          <w:tcPr>
            <w:tcW w:w="8025" w:type="dxa"/>
          </w:tcPr>
          <w:p w14:paraId="4B4720EA" w14:textId="77777777" w:rsidR="006475C7" w:rsidRPr="003A6BB6" w:rsidRDefault="006475C7" w:rsidP="009D3647">
            <w:pPr>
              <w:rPr>
                <w:rFonts w:ascii="Twinkl" w:hAnsi="Twinkl"/>
                <w:b/>
                <w:color w:val="7030A0"/>
                <w:sz w:val="20"/>
                <w:szCs w:val="20"/>
                <w:u w:val="single"/>
              </w:rPr>
            </w:pPr>
            <w:r w:rsidRPr="003A6BB6">
              <w:rPr>
                <w:rFonts w:ascii="Twinkl" w:hAnsi="Twinkl"/>
                <w:b/>
                <w:color w:val="7030A0"/>
                <w:sz w:val="20"/>
                <w:szCs w:val="20"/>
                <w:u w:val="single"/>
              </w:rPr>
              <w:t>Make sense of belief:</w:t>
            </w:r>
          </w:p>
          <w:p w14:paraId="4B4720EB" w14:textId="77777777" w:rsidR="006475C7" w:rsidRPr="003A6BB6" w:rsidRDefault="006475C7" w:rsidP="009D3647">
            <w:pPr>
              <w:rPr>
                <w:rFonts w:ascii="Twinkl" w:hAnsi="Twinkl"/>
                <w:color w:val="7030A0"/>
                <w:sz w:val="20"/>
                <w:szCs w:val="20"/>
              </w:rPr>
            </w:pPr>
            <w:r w:rsidRPr="003A6BB6">
              <w:rPr>
                <w:rFonts w:ascii="Twinkl" w:hAnsi="Twinkl"/>
                <w:color w:val="7030A0"/>
                <w:sz w:val="20"/>
                <w:szCs w:val="20"/>
              </w:rPr>
              <w:t xml:space="preserve">• Tell stories from the Bible and recognise a link with the concept of ‘Gospel’ or ‘good news’ </w:t>
            </w:r>
          </w:p>
          <w:p w14:paraId="4B4720EC" w14:textId="77777777" w:rsidR="006475C7" w:rsidRPr="003A6BB6" w:rsidRDefault="006475C7" w:rsidP="009D3647">
            <w:pPr>
              <w:rPr>
                <w:rFonts w:ascii="Twinkl" w:hAnsi="Twinkl"/>
                <w:color w:val="7030A0"/>
                <w:sz w:val="20"/>
                <w:szCs w:val="20"/>
              </w:rPr>
            </w:pPr>
            <w:r w:rsidRPr="003A6BB6">
              <w:rPr>
                <w:rFonts w:ascii="Twinkl" w:hAnsi="Twinkl"/>
                <w:color w:val="7030A0"/>
                <w:sz w:val="20"/>
                <w:szCs w:val="20"/>
              </w:rPr>
              <w:t>• Give clear, simple accounts of what Bible texts (such as the story of Matthew the tax collector) mean to Christians</w:t>
            </w:r>
          </w:p>
          <w:p w14:paraId="4B4720ED" w14:textId="77777777" w:rsidR="006475C7" w:rsidRPr="003A6BB6" w:rsidRDefault="006475C7" w:rsidP="009D3647">
            <w:pPr>
              <w:rPr>
                <w:rFonts w:ascii="Twinkl" w:hAnsi="Twinkl"/>
                <w:color w:val="7030A0"/>
                <w:sz w:val="20"/>
                <w:szCs w:val="20"/>
              </w:rPr>
            </w:pPr>
            <w:r w:rsidRPr="003A6BB6">
              <w:rPr>
                <w:rFonts w:ascii="Twinkl" w:hAnsi="Twinkl"/>
                <w:color w:val="7030A0"/>
                <w:sz w:val="20"/>
                <w:szCs w:val="20"/>
              </w:rPr>
              <w:t>• Recognise that Jesus gives instructions to people about how to behave</w:t>
            </w:r>
          </w:p>
          <w:p w14:paraId="4B4720EE" w14:textId="77777777" w:rsidR="006475C7" w:rsidRPr="003A6BB6" w:rsidRDefault="006475C7" w:rsidP="009D3647">
            <w:pPr>
              <w:rPr>
                <w:rFonts w:ascii="Twinkl" w:hAnsi="Twinkl"/>
                <w:b/>
                <w:color w:val="FF0000"/>
                <w:sz w:val="20"/>
                <w:szCs w:val="20"/>
                <w:u w:val="single"/>
              </w:rPr>
            </w:pPr>
            <w:r w:rsidRPr="003A6BB6">
              <w:rPr>
                <w:rFonts w:ascii="Twinkl" w:hAnsi="Twinkl"/>
                <w:b/>
                <w:color w:val="FF0000"/>
                <w:sz w:val="20"/>
                <w:szCs w:val="20"/>
                <w:u w:val="single"/>
              </w:rPr>
              <w:t xml:space="preserve">Understand the impact: </w:t>
            </w:r>
          </w:p>
          <w:p w14:paraId="4B4720EF" w14:textId="77777777" w:rsidR="006475C7" w:rsidRPr="003A6BB6" w:rsidRDefault="006475C7" w:rsidP="009D3647">
            <w:pPr>
              <w:rPr>
                <w:rFonts w:ascii="Twinkl" w:hAnsi="Twinkl"/>
                <w:color w:val="FF0000"/>
                <w:sz w:val="20"/>
                <w:szCs w:val="20"/>
              </w:rPr>
            </w:pPr>
            <w:r w:rsidRPr="003A6BB6">
              <w:rPr>
                <w:rFonts w:ascii="Twinkl" w:hAnsi="Twinkl"/>
                <w:color w:val="FF0000"/>
                <w:sz w:val="20"/>
                <w:szCs w:val="20"/>
              </w:rPr>
              <w:t>• Give at least two examples of ways in which Christians follow the teachings studied about forgiveness and peace, and bringing good news to the friendless</w:t>
            </w:r>
          </w:p>
          <w:p w14:paraId="4B4720F0" w14:textId="77777777" w:rsidR="006475C7" w:rsidRPr="003A6BB6" w:rsidRDefault="006475C7" w:rsidP="009D3647">
            <w:pPr>
              <w:rPr>
                <w:rFonts w:ascii="Twinkl" w:hAnsi="Twinkl"/>
                <w:color w:val="FF0000"/>
                <w:sz w:val="20"/>
                <w:szCs w:val="20"/>
              </w:rPr>
            </w:pPr>
            <w:r w:rsidRPr="003A6BB6">
              <w:rPr>
                <w:rFonts w:ascii="Twinkl" w:hAnsi="Twinkl"/>
                <w:color w:val="FF0000"/>
                <w:sz w:val="20"/>
                <w:szCs w:val="20"/>
              </w:rPr>
              <w:t>• Give at least two examples of how Christians put these beliefs into practice in the Church community and their own lives (for example: charity, confession)</w:t>
            </w:r>
          </w:p>
          <w:p w14:paraId="4B4720F1" w14:textId="77777777" w:rsidR="006475C7" w:rsidRPr="003A6BB6" w:rsidRDefault="006475C7" w:rsidP="009D3647">
            <w:pPr>
              <w:rPr>
                <w:rFonts w:ascii="Twinkl" w:hAnsi="Twinkl"/>
                <w:b/>
                <w:color w:val="70AD47" w:themeColor="accent6"/>
                <w:sz w:val="20"/>
                <w:szCs w:val="20"/>
                <w:u w:val="single"/>
              </w:rPr>
            </w:pPr>
            <w:r w:rsidRPr="003A6BB6">
              <w:rPr>
                <w:rFonts w:ascii="Twinkl" w:hAnsi="Twinkl"/>
                <w:b/>
                <w:color w:val="70AD47" w:themeColor="accent6"/>
                <w:sz w:val="20"/>
                <w:szCs w:val="20"/>
                <w:u w:val="single"/>
              </w:rPr>
              <w:t xml:space="preserve">Make connections: </w:t>
            </w:r>
          </w:p>
          <w:p w14:paraId="4B4720F2" w14:textId="77777777" w:rsidR="006475C7" w:rsidRPr="003A6BB6" w:rsidRDefault="006475C7" w:rsidP="009D3647">
            <w:pPr>
              <w:rPr>
                <w:rFonts w:ascii="Twinkl" w:hAnsi="Twinkl"/>
                <w:sz w:val="20"/>
                <w:szCs w:val="20"/>
              </w:rPr>
            </w:pPr>
            <w:r w:rsidRPr="003A6BB6">
              <w:rPr>
                <w:rFonts w:ascii="Twinkl" w:hAnsi="Twinkl"/>
                <w:color w:val="70AD47" w:themeColor="accent6"/>
                <w:sz w:val="20"/>
                <w:szCs w:val="20"/>
              </w:rPr>
              <w:t>• Think, talk and ask questions about whether Jesus’ ‘good news’ is only good news for Christians, or if there are things for anyone to learn about how to live, giving a good reason for their ideas.</w:t>
            </w:r>
          </w:p>
        </w:tc>
        <w:tc>
          <w:tcPr>
            <w:tcW w:w="1531" w:type="dxa"/>
          </w:tcPr>
          <w:p w14:paraId="7FBB5C46"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Christians </w:t>
            </w:r>
          </w:p>
          <w:p w14:paraId="3F5373B3" w14:textId="1526774C"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Jesus</w:t>
            </w:r>
          </w:p>
          <w:p w14:paraId="374F5016"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Matthew</w:t>
            </w:r>
          </w:p>
          <w:p w14:paraId="205EE57E" w14:textId="28C5620D"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Fishermen </w:t>
            </w:r>
          </w:p>
          <w:p w14:paraId="2AAFF168" w14:textId="78C01AC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Disciples</w:t>
            </w:r>
          </w:p>
          <w:p w14:paraId="0FF17783"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Tax collector </w:t>
            </w:r>
          </w:p>
          <w:p w14:paraId="53FA9810"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peace </w:t>
            </w:r>
          </w:p>
          <w:p w14:paraId="7A5E77CA"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forgiveness </w:t>
            </w:r>
          </w:p>
          <w:p w14:paraId="4B4720F3" w14:textId="0E76B084" w:rsidR="006475C7" w:rsidRPr="003A6BB6"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Apostles</w:t>
            </w:r>
          </w:p>
          <w:p w14:paraId="4B4720F4" w14:textId="0B71D273" w:rsidR="006475C7" w:rsidRPr="003A6BB6"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Prayer</w:t>
            </w:r>
          </w:p>
        </w:tc>
      </w:tr>
      <w:tr w:rsidR="00C75843" w:rsidRPr="003A6BB6" w14:paraId="4B472100" w14:textId="77777777" w:rsidTr="00A9313A">
        <w:trPr>
          <w:trHeight w:val="269"/>
        </w:trPr>
        <w:tc>
          <w:tcPr>
            <w:tcW w:w="1212" w:type="dxa"/>
          </w:tcPr>
          <w:p w14:paraId="4B4720F6" w14:textId="77777777" w:rsidR="00C75843" w:rsidRPr="003A6BB6" w:rsidRDefault="00C0619A" w:rsidP="00C75843">
            <w:pPr>
              <w:rPr>
                <w:rFonts w:ascii="Twinkl" w:hAnsi="Twinkl"/>
                <w:sz w:val="20"/>
                <w:szCs w:val="20"/>
              </w:rPr>
            </w:pPr>
            <w:r w:rsidRPr="003A6BB6">
              <w:rPr>
                <w:rFonts w:ascii="Twinkl" w:hAnsi="Twinkl"/>
                <w:sz w:val="20"/>
                <w:szCs w:val="20"/>
              </w:rPr>
              <w:t>Why does Easter matter to Christians?</w:t>
            </w:r>
          </w:p>
        </w:tc>
        <w:tc>
          <w:tcPr>
            <w:tcW w:w="8025" w:type="dxa"/>
          </w:tcPr>
          <w:p w14:paraId="4B4720F7" w14:textId="77777777" w:rsidR="009D3647" w:rsidRPr="003A6BB6" w:rsidRDefault="009D3647" w:rsidP="009D3647">
            <w:pPr>
              <w:rPr>
                <w:rFonts w:ascii="Twinkl" w:hAnsi="Twinkl"/>
                <w:b/>
                <w:color w:val="7030A0"/>
                <w:sz w:val="20"/>
                <w:szCs w:val="20"/>
                <w:u w:val="single"/>
              </w:rPr>
            </w:pPr>
            <w:r w:rsidRPr="003A6BB6">
              <w:rPr>
                <w:rFonts w:ascii="Twinkl" w:hAnsi="Twinkl"/>
                <w:b/>
                <w:color w:val="7030A0"/>
                <w:sz w:val="20"/>
                <w:szCs w:val="20"/>
                <w:u w:val="single"/>
              </w:rPr>
              <w:t>Make sense of belief:</w:t>
            </w:r>
          </w:p>
          <w:p w14:paraId="4B4720F8" w14:textId="77777777" w:rsidR="009D3647" w:rsidRPr="003A6BB6" w:rsidRDefault="009D3647" w:rsidP="009D3647">
            <w:pPr>
              <w:rPr>
                <w:rFonts w:ascii="Twinkl" w:hAnsi="Twinkl"/>
                <w:color w:val="7030A0"/>
                <w:sz w:val="20"/>
                <w:szCs w:val="20"/>
              </w:rPr>
            </w:pPr>
            <w:r w:rsidRPr="003A6BB6">
              <w:rPr>
                <w:rFonts w:ascii="Twinkl" w:hAnsi="Twinkl"/>
                <w:color w:val="7030A0"/>
                <w:sz w:val="20"/>
                <w:szCs w:val="20"/>
              </w:rPr>
              <w:t>• Recognise that Incarnation and Salvation are part of a ‘big story’ of the Bible</w:t>
            </w:r>
          </w:p>
          <w:p w14:paraId="4B4720F9" w14:textId="77777777" w:rsidR="009D3647" w:rsidRPr="003A6BB6" w:rsidRDefault="009D3647" w:rsidP="009D3647">
            <w:pPr>
              <w:rPr>
                <w:rFonts w:ascii="Twinkl" w:hAnsi="Twinkl"/>
                <w:color w:val="7030A0"/>
                <w:sz w:val="20"/>
                <w:szCs w:val="20"/>
              </w:rPr>
            </w:pPr>
            <w:r w:rsidRPr="003A6BB6">
              <w:rPr>
                <w:rFonts w:ascii="Twinkl" w:hAnsi="Twinkl"/>
                <w:color w:val="7030A0"/>
                <w:sz w:val="20"/>
                <w:szCs w:val="20"/>
              </w:rPr>
              <w:t>• Tell stories of Holy Week and Easter from the Bible and recognise a link with the idea of Salvation (Jesus rescuing people)</w:t>
            </w:r>
          </w:p>
          <w:p w14:paraId="4B4720FA" w14:textId="77777777" w:rsidR="009D3647" w:rsidRPr="003A6BB6" w:rsidRDefault="009D3647" w:rsidP="009D3647">
            <w:pPr>
              <w:rPr>
                <w:rFonts w:ascii="Twinkl" w:hAnsi="Twinkl"/>
                <w:b/>
                <w:color w:val="FF0000"/>
                <w:sz w:val="20"/>
                <w:szCs w:val="20"/>
                <w:u w:val="single"/>
              </w:rPr>
            </w:pPr>
            <w:r w:rsidRPr="003A6BB6">
              <w:rPr>
                <w:rFonts w:ascii="Twinkl" w:hAnsi="Twinkl"/>
                <w:b/>
                <w:color w:val="FF0000"/>
                <w:sz w:val="20"/>
                <w:szCs w:val="20"/>
                <w:u w:val="single"/>
              </w:rPr>
              <w:t xml:space="preserve">Understand the impact: </w:t>
            </w:r>
          </w:p>
          <w:p w14:paraId="4B4720FB" w14:textId="77777777" w:rsidR="009D3647" w:rsidRPr="003A6BB6" w:rsidRDefault="009D3647" w:rsidP="009D3647">
            <w:pPr>
              <w:rPr>
                <w:rFonts w:ascii="Twinkl" w:hAnsi="Twinkl"/>
                <w:color w:val="FF0000"/>
                <w:sz w:val="20"/>
                <w:szCs w:val="20"/>
              </w:rPr>
            </w:pPr>
            <w:r w:rsidRPr="003A6BB6">
              <w:rPr>
                <w:rFonts w:ascii="Twinkl" w:hAnsi="Twinkl"/>
                <w:color w:val="FF0000"/>
                <w:sz w:val="20"/>
                <w:szCs w:val="20"/>
              </w:rPr>
              <w:t xml:space="preserve">• Give at least three examples of how Christians show their beliefs about Jesus’ death and resurrection in church worship at Easter </w:t>
            </w:r>
          </w:p>
          <w:p w14:paraId="4B4720FC" w14:textId="77777777" w:rsidR="009D3647" w:rsidRPr="003A6BB6" w:rsidRDefault="009D3647" w:rsidP="009D3647">
            <w:pPr>
              <w:rPr>
                <w:rFonts w:ascii="Twinkl" w:hAnsi="Twinkl"/>
                <w:b/>
                <w:color w:val="538135" w:themeColor="accent6" w:themeShade="BF"/>
                <w:sz w:val="20"/>
                <w:szCs w:val="20"/>
                <w:u w:val="single"/>
              </w:rPr>
            </w:pPr>
            <w:r w:rsidRPr="003A6BB6">
              <w:rPr>
                <w:rFonts w:ascii="Twinkl" w:hAnsi="Twinkl"/>
                <w:b/>
                <w:color w:val="538135" w:themeColor="accent6" w:themeShade="BF"/>
                <w:sz w:val="20"/>
                <w:szCs w:val="20"/>
                <w:u w:val="single"/>
              </w:rPr>
              <w:t xml:space="preserve">Make connections: </w:t>
            </w:r>
          </w:p>
          <w:p w14:paraId="4B4720FD" w14:textId="77777777" w:rsidR="009D3647" w:rsidRPr="003A6BB6" w:rsidRDefault="009D3647" w:rsidP="009D3647">
            <w:pPr>
              <w:rPr>
                <w:rFonts w:ascii="Twinkl" w:hAnsi="Twinkl"/>
                <w:color w:val="538135" w:themeColor="accent6" w:themeShade="BF"/>
                <w:sz w:val="20"/>
                <w:szCs w:val="20"/>
              </w:rPr>
            </w:pPr>
            <w:r w:rsidRPr="003A6BB6">
              <w:rPr>
                <w:rFonts w:ascii="Twinkl" w:hAnsi="Twinkl"/>
                <w:color w:val="538135" w:themeColor="accent6" w:themeShade="BF"/>
                <w:sz w:val="20"/>
                <w:szCs w:val="20"/>
              </w:rPr>
              <w:t xml:space="preserve">• Think, talk and ask questions about whether the story of Easter only has something to say to Christians, or if it has anything to say to pupils about sadness, hope or heaven, exploring </w:t>
            </w:r>
          </w:p>
          <w:p w14:paraId="4B4720FE" w14:textId="77777777" w:rsidR="00C75843" w:rsidRPr="003A6BB6" w:rsidRDefault="009D3647" w:rsidP="009D3647">
            <w:pPr>
              <w:pStyle w:val="ListParagraph"/>
              <w:ind w:left="0"/>
              <w:contextualSpacing w:val="0"/>
              <w:rPr>
                <w:rFonts w:ascii="Twinkl" w:hAnsi="Twinkl"/>
                <w:color w:val="538135" w:themeColor="accent6" w:themeShade="BF"/>
                <w:sz w:val="20"/>
                <w:szCs w:val="20"/>
              </w:rPr>
            </w:pPr>
            <w:r w:rsidRPr="003A6BB6">
              <w:rPr>
                <w:rFonts w:ascii="Twinkl" w:hAnsi="Twinkl"/>
                <w:color w:val="538135" w:themeColor="accent6" w:themeShade="BF"/>
                <w:sz w:val="20"/>
                <w:szCs w:val="20"/>
              </w:rPr>
              <w:t>different ideas and giving a good reason for their ideas.</w:t>
            </w:r>
          </w:p>
        </w:tc>
        <w:tc>
          <w:tcPr>
            <w:tcW w:w="1531" w:type="dxa"/>
          </w:tcPr>
          <w:p w14:paraId="74A6A7CA"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God </w:t>
            </w:r>
          </w:p>
          <w:p w14:paraId="1B1BABD5"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Salvation </w:t>
            </w:r>
          </w:p>
          <w:p w14:paraId="68D73DCD"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Saviour </w:t>
            </w:r>
          </w:p>
          <w:p w14:paraId="5ECBAF3A"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Resurrection </w:t>
            </w:r>
            <w:r w:rsidRPr="00F75C9D">
              <w:rPr>
                <w:rFonts w:ascii="Twinkl" w:hAnsi="Twinkl"/>
              </w:rPr>
              <w:t xml:space="preserve">• </w:t>
            </w:r>
            <w:r w:rsidR="00C0619A" w:rsidRPr="003A6BB6">
              <w:rPr>
                <w:rFonts w:ascii="Twinkl" w:hAnsi="Twinkl"/>
                <w:sz w:val="20"/>
                <w:szCs w:val="20"/>
              </w:rPr>
              <w:t xml:space="preserve">Eternal Life </w:t>
            </w:r>
          </w:p>
          <w:p w14:paraId="04C65800"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Secular </w:t>
            </w:r>
          </w:p>
          <w:p w14:paraId="47F78C6A"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Easter</w:t>
            </w:r>
          </w:p>
          <w:p w14:paraId="7178D100" w14:textId="77777777" w:rsidR="00A9313A"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Worship </w:t>
            </w:r>
          </w:p>
          <w:p w14:paraId="4B4720FF" w14:textId="7ED2A109" w:rsidR="00C75843" w:rsidRPr="003A6BB6" w:rsidRDefault="00A9313A" w:rsidP="00C75843">
            <w:pPr>
              <w:rPr>
                <w:rFonts w:ascii="Twinkl" w:hAnsi="Twinkl"/>
                <w:sz w:val="20"/>
                <w:szCs w:val="20"/>
              </w:rPr>
            </w:pPr>
            <w:r w:rsidRPr="00F75C9D">
              <w:rPr>
                <w:rFonts w:ascii="Twinkl" w:hAnsi="Twinkl"/>
              </w:rPr>
              <w:t xml:space="preserve">• </w:t>
            </w:r>
            <w:r w:rsidR="00C0619A" w:rsidRPr="003A6BB6">
              <w:rPr>
                <w:rFonts w:ascii="Twinkl" w:hAnsi="Twinkl"/>
                <w:sz w:val="20"/>
                <w:szCs w:val="20"/>
              </w:rPr>
              <w:t xml:space="preserve">Good Friday </w:t>
            </w:r>
            <w:r w:rsidRPr="00F75C9D">
              <w:rPr>
                <w:rFonts w:ascii="Twinkl" w:hAnsi="Twinkl"/>
              </w:rPr>
              <w:t xml:space="preserve">• </w:t>
            </w:r>
            <w:r w:rsidR="00C0619A" w:rsidRPr="003A6BB6">
              <w:rPr>
                <w:rFonts w:ascii="Twinkl" w:hAnsi="Twinkl"/>
                <w:sz w:val="20"/>
                <w:szCs w:val="20"/>
              </w:rPr>
              <w:t>Religious</w:t>
            </w:r>
          </w:p>
        </w:tc>
      </w:tr>
      <w:tr w:rsidR="006475C7" w:rsidRPr="003A6BB6" w14:paraId="4B472115" w14:textId="77777777" w:rsidTr="00A9313A">
        <w:trPr>
          <w:trHeight w:val="699"/>
        </w:trPr>
        <w:tc>
          <w:tcPr>
            <w:tcW w:w="1212" w:type="dxa"/>
          </w:tcPr>
          <w:p w14:paraId="4B472101" w14:textId="77777777" w:rsidR="006475C7" w:rsidRPr="003A6BB6" w:rsidRDefault="006475C7" w:rsidP="00C75843">
            <w:pPr>
              <w:rPr>
                <w:rFonts w:ascii="Twinkl" w:hAnsi="Twinkl"/>
                <w:sz w:val="20"/>
                <w:szCs w:val="20"/>
              </w:rPr>
            </w:pPr>
            <w:r w:rsidRPr="003A6BB6">
              <w:rPr>
                <w:rFonts w:ascii="Twinkl" w:hAnsi="Twinkl"/>
                <w:sz w:val="20"/>
                <w:szCs w:val="20"/>
              </w:rPr>
              <w:t>Who is Muslim and how do they live? Pt 1 and 2</w:t>
            </w:r>
          </w:p>
          <w:p w14:paraId="4B472102" w14:textId="77777777" w:rsidR="006475C7" w:rsidRPr="003A6BB6" w:rsidRDefault="006475C7" w:rsidP="00C75843">
            <w:pPr>
              <w:rPr>
                <w:rFonts w:ascii="Twinkl" w:hAnsi="Twinkl"/>
                <w:sz w:val="20"/>
                <w:szCs w:val="20"/>
              </w:rPr>
            </w:pPr>
          </w:p>
          <w:p w14:paraId="4B472103" w14:textId="77777777" w:rsidR="006475C7" w:rsidRPr="003A6BB6" w:rsidRDefault="006475C7" w:rsidP="00C75843">
            <w:pPr>
              <w:rPr>
                <w:rFonts w:ascii="Twinkl" w:hAnsi="Twinkl" w:cs="Calibri"/>
                <w:b/>
                <w:i/>
                <w:sz w:val="20"/>
                <w:szCs w:val="20"/>
              </w:rPr>
            </w:pPr>
            <w:r w:rsidRPr="003A6BB6">
              <w:rPr>
                <w:rFonts w:ascii="Twinkl" w:hAnsi="Twinkl"/>
                <w:b/>
                <w:i/>
                <w:sz w:val="20"/>
                <w:szCs w:val="20"/>
              </w:rPr>
              <w:t>Double unit</w:t>
            </w:r>
          </w:p>
        </w:tc>
        <w:tc>
          <w:tcPr>
            <w:tcW w:w="8025" w:type="dxa"/>
          </w:tcPr>
          <w:p w14:paraId="4B472104" w14:textId="77777777" w:rsidR="006475C7" w:rsidRPr="003A6BB6" w:rsidRDefault="006475C7" w:rsidP="00A07407">
            <w:pPr>
              <w:rPr>
                <w:rFonts w:ascii="Twinkl" w:hAnsi="Twinkl"/>
                <w:b/>
                <w:color w:val="7030A0"/>
                <w:sz w:val="20"/>
                <w:szCs w:val="20"/>
                <w:u w:val="single"/>
              </w:rPr>
            </w:pPr>
            <w:r w:rsidRPr="003A6BB6">
              <w:rPr>
                <w:rFonts w:ascii="Twinkl" w:hAnsi="Twinkl"/>
                <w:b/>
                <w:color w:val="7030A0"/>
                <w:sz w:val="20"/>
                <w:szCs w:val="20"/>
                <w:u w:val="single"/>
              </w:rPr>
              <w:t xml:space="preserve">Make sense of belief: </w:t>
            </w:r>
          </w:p>
          <w:p w14:paraId="4B472105" w14:textId="77777777" w:rsidR="006475C7" w:rsidRPr="003A6BB6" w:rsidRDefault="006475C7" w:rsidP="00A07407">
            <w:pPr>
              <w:rPr>
                <w:rFonts w:ascii="Twinkl" w:hAnsi="Twinkl"/>
                <w:color w:val="7030A0"/>
                <w:sz w:val="20"/>
                <w:szCs w:val="20"/>
              </w:rPr>
            </w:pPr>
            <w:r w:rsidRPr="003A6BB6">
              <w:rPr>
                <w:rFonts w:ascii="Twinkl" w:hAnsi="Twinkl"/>
                <w:color w:val="7030A0"/>
                <w:sz w:val="20"/>
                <w:szCs w:val="20"/>
              </w:rPr>
              <w:t>• Recognise the words of the Shahadah and that it is very important for Muslims</w:t>
            </w:r>
          </w:p>
          <w:p w14:paraId="4B472106" w14:textId="77777777" w:rsidR="006475C7" w:rsidRPr="003A6BB6" w:rsidRDefault="006475C7" w:rsidP="00A07407">
            <w:pPr>
              <w:rPr>
                <w:rFonts w:ascii="Twinkl" w:hAnsi="Twinkl"/>
                <w:color w:val="7030A0"/>
                <w:sz w:val="20"/>
                <w:szCs w:val="20"/>
              </w:rPr>
            </w:pPr>
            <w:r w:rsidRPr="003A6BB6">
              <w:rPr>
                <w:rFonts w:ascii="Twinkl" w:hAnsi="Twinkl"/>
                <w:color w:val="7030A0"/>
                <w:sz w:val="20"/>
                <w:szCs w:val="20"/>
              </w:rPr>
              <w:t xml:space="preserve">• Identify some of the key Muslim beliefs about God found in the Shahadah and the 99 names of Allah, and give a simple description of what some of them mean </w:t>
            </w:r>
          </w:p>
          <w:p w14:paraId="4B472107" w14:textId="77777777" w:rsidR="006475C7" w:rsidRPr="003A6BB6" w:rsidRDefault="006475C7" w:rsidP="00A07407">
            <w:pPr>
              <w:rPr>
                <w:rFonts w:ascii="Twinkl" w:hAnsi="Twinkl"/>
                <w:color w:val="7030A0"/>
                <w:sz w:val="20"/>
                <w:szCs w:val="20"/>
              </w:rPr>
            </w:pPr>
            <w:r w:rsidRPr="003A6BB6">
              <w:rPr>
                <w:rFonts w:ascii="Twinkl" w:hAnsi="Twinkl"/>
                <w:color w:val="7030A0"/>
                <w:sz w:val="20"/>
                <w:szCs w:val="20"/>
              </w:rPr>
              <w:t>• Give examples of how stories about the Prophet show what Muslims believe about Muhammad</w:t>
            </w:r>
          </w:p>
          <w:p w14:paraId="4B472108" w14:textId="77777777" w:rsidR="006475C7" w:rsidRPr="003A6BB6" w:rsidRDefault="006475C7" w:rsidP="00A07407">
            <w:pPr>
              <w:rPr>
                <w:rFonts w:ascii="Twinkl" w:hAnsi="Twinkl"/>
                <w:b/>
                <w:color w:val="FF0000"/>
                <w:sz w:val="20"/>
                <w:szCs w:val="20"/>
                <w:u w:val="single"/>
              </w:rPr>
            </w:pPr>
            <w:r w:rsidRPr="003A6BB6">
              <w:rPr>
                <w:rFonts w:ascii="Twinkl" w:hAnsi="Twinkl"/>
                <w:b/>
                <w:color w:val="FF0000"/>
                <w:sz w:val="20"/>
                <w:szCs w:val="20"/>
                <w:u w:val="single"/>
              </w:rPr>
              <w:t xml:space="preserve">Understand the impact: </w:t>
            </w:r>
          </w:p>
          <w:p w14:paraId="4B472109" w14:textId="77777777" w:rsidR="006475C7" w:rsidRPr="003A6BB6" w:rsidRDefault="006475C7" w:rsidP="00A07407">
            <w:pPr>
              <w:rPr>
                <w:rFonts w:ascii="Twinkl" w:hAnsi="Twinkl"/>
                <w:color w:val="FF0000"/>
                <w:sz w:val="20"/>
                <w:szCs w:val="20"/>
              </w:rPr>
            </w:pPr>
            <w:r w:rsidRPr="003A6BB6">
              <w:rPr>
                <w:rFonts w:ascii="Twinkl" w:hAnsi="Twinkl"/>
                <w:color w:val="FF0000"/>
                <w:sz w:val="20"/>
                <w:szCs w:val="20"/>
              </w:rPr>
              <w:t>• Give examples of how Muslims use the Shahadah to show what matters to them</w:t>
            </w:r>
          </w:p>
          <w:p w14:paraId="4B47210A" w14:textId="77777777" w:rsidR="006475C7" w:rsidRPr="003A6BB6" w:rsidRDefault="006475C7" w:rsidP="00A07407">
            <w:pPr>
              <w:rPr>
                <w:rFonts w:ascii="Twinkl" w:hAnsi="Twinkl"/>
                <w:color w:val="FF0000"/>
                <w:sz w:val="20"/>
                <w:szCs w:val="20"/>
              </w:rPr>
            </w:pPr>
            <w:r w:rsidRPr="003A6BB6">
              <w:rPr>
                <w:rFonts w:ascii="Twinkl" w:hAnsi="Twinkl"/>
                <w:color w:val="FF0000"/>
                <w:sz w:val="20"/>
                <w:szCs w:val="20"/>
              </w:rPr>
              <w:t>• Give examples of how Muslims use stories about the Prophet to guide their beliefs and actions (e.g. care for creation, fast in Ramadan)</w:t>
            </w:r>
          </w:p>
          <w:p w14:paraId="4B47210B" w14:textId="77777777" w:rsidR="006475C7" w:rsidRPr="003A6BB6" w:rsidRDefault="006475C7" w:rsidP="00A07407">
            <w:pPr>
              <w:rPr>
                <w:rFonts w:ascii="Twinkl" w:hAnsi="Twinkl"/>
                <w:color w:val="FF0000"/>
                <w:sz w:val="20"/>
                <w:szCs w:val="20"/>
              </w:rPr>
            </w:pPr>
            <w:r w:rsidRPr="003A6BB6">
              <w:rPr>
                <w:rFonts w:ascii="Twinkl" w:hAnsi="Twinkl"/>
                <w:color w:val="FF0000"/>
                <w:sz w:val="20"/>
                <w:szCs w:val="20"/>
              </w:rPr>
              <w:t>• Give examples of how Muslims put their beliefs about prayer into action</w:t>
            </w:r>
          </w:p>
          <w:p w14:paraId="4B47210C" w14:textId="77777777" w:rsidR="006475C7" w:rsidRPr="003A6BB6" w:rsidRDefault="006475C7" w:rsidP="00A07407">
            <w:pPr>
              <w:rPr>
                <w:rFonts w:ascii="Twinkl" w:hAnsi="Twinkl"/>
                <w:b/>
                <w:color w:val="70AD47" w:themeColor="accent6"/>
                <w:sz w:val="20"/>
                <w:szCs w:val="20"/>
                <w:u w:val="single"/>
              </w:rPr>
            </w:pPr>
            <w:r w:rsidRPr="003A6BB6">
              <w:rPr>
                <w:rFonts w:ascii="Twinkl" w:hAnsi="Twinkl"/>
                <w:b/>
                <w:color w:val="70AD47" w:themeColor="accent6"/>
                <w:sz w:val="20"/>
                <w:szCs w:val="20"/>
                <w:u w:val="single"/>
              </w:rPr>
              <w:t xml:space="preserve">Make connections: </w:t>
            </w:r>
          </w:p>
          <w:p w14:paraId="4B47210D" w14:textId="77777777" w:rsidR="006475C7" w:rsidRPr="003A6BB6" w:rsidRDefault="006475C7" w:rsidP="00A07407">
            <w:pPr>
              <w:rPr>
                <w:rFonts w:ascii="Twinkl" w:hAnsi="Twinkl"/>
                <w:color w:val="70AD47" w:themeColor="accent6"/>
                <w:sz w:val="20"/>
                <w:szCs w:val="20"/>
              </w:rPr>
            </w:pPr>
            <w:r w:rsidRPr="003A6BB6">
              <w:rPr>
                <w:rFonts w:ascii="Twinkl" w:hAnsi="Twinkl"/>
                <w:color w:val="70AD47" w:themeColor="accent6"/>
                <w:sz w:val="20"/>
                <w:szCs w:val="20"/>
              </w:rPr>
              <w:t>• Think, talk about and ask questions about Muslim beliefs and ways of living</w:t>
            </w:r>
          </w:p>
          <w:p w14:paraId="4B47210E" w14:textId="77777777" w:rsidR="006475C7" w:rsidRPr="003A6BB6" w:rsidRDefault="006475C7" w:rsidP="00A07407">
            <w:pPr>
              <w:rPr>
                <w:rFonts w:ascii="Twinkl" w:hAnsi="Twinkl"/>
                <w:color w:val="70AD47" w:themeColor="accent6"/>
                <w:sz w:val="20"/>
                <w:szCs w:val="20"/>
              </w:rPr>
            </w:pPr>
            <w:r w:rsidRPr="003A6BB6">
              <w:rPr>
                <w:rFonts w:ascii="Twinkl" w:hAnsi="Twinkl"/>
                <w:color w:val="70AD47" w:themeColor="accent6"/>
                <w:sz w:val="20"/>
                <w:szCs w:val="20"/>
              </w:rPr>
              <w:lastRenderedPageBreak/>
              <w:t>• Talk about what they think is good for Muslims about prayer, respect, celebration and self-control, giving a good reason for their ideas</w:t>
            </w:r>
          </w:p>
          <w:p w14:paraId="4B47210F" w14:textId="77777777" w:rsidR="006475C7" w:rsidRPr="003A6BB6" w:rsidRDefault="006475C7" w:rsidP="00A07407">
            <w:pPr>
              <w:rPr>
                <w:rFonts w:ascii="Twinkl" w:hAnsi="Twinkl"/>
                <w:color w:val="70AD47" w:themeColor="accent6"/>
                <w:sz w:val="20"/>
                <w:szCs w:val="20"/>
              </w:rPr>
            </w:pPr>
            <w:r w:rsidRPr="003A6BB6">
              <w:rPr>
                <w:rFonts w:ascii="Twinkl" w:hAnsi="Twinkl"/>
                <w:color w:val="70AD47" w:themeColor="accent6"/>
                <w:sz w:val="20"/>
                <w:szCs w:val="20"/>
              </w:rPr>
              <w:t>• Give a good reason for their ideas about whether prayer, respect, celebration and self-control have something to say to them too.</w:t>
            </w:r>
          </w:p>
        </w:tc>
        <w:tc>
          <w:tcPr>
            <w:tcW w:w="1531" w:type="dxa"/>
          </w:tcPr>
          <w:p w14:paraId="4B472110" w14:textId="42F6DB38" w:rsidR="006475C7" w:rsidRPr="003A6BB6" w:rsidRDefault="00A9313A" w:rsidP="00C75843">
            <w:pPr>
              <w:rPr>
                <w:rFonts w:ascii="Twinkl" w:hAnsi="Twinkl"/>
                <w:sz w:val="20"/>
                <w:szCs w:val="20"/>
              </w:rPr>
            </w:pPr>
            <w:r w:rsidRPr="00F75C9D">
              <w:rPr>
                <w:rFonts w:ascii="Twinkl" w:hAnsi="Twinkl"/>
              </w:rPr>
              <w:lastRenderedPageBreak/>
              <w:t xml:space="preserve">• </w:t>
            </w:r>
            <w:r w:rsidR="006475C7" w:rsidRPr="003A6BB6">
              <w:rPr>
                <w:rFonts w:ascii="Twinkl" w:hAnsi="Twinkl"/>
                <w:sz w:val="20"/>
                <w:szCs w:val="20"/>
              </w:rPr>
              <w:t xml:space="preserve">Tawhid </w:t>
            </w:r>
          </w:p>
          <w:p w14:paraId="160C6BB9"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Muslim </w:t>
            </w:r>
          </w:p>
          <w:p w14:paraId="48107095"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Shahadah </w:t>
            </w:r>
          </w:p>
          <w:p w14:paraId="4B472111" w14:textId="758D4802" w:rsidR="006475C7" w:rsidRPr="003A6BB6"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Zakat </w:t>
            </w:r>
          </w:p>
          <w:p w14:paraId="4B472112" w14:textId="39BBE7B6" w:rsidR="006475C7" w:rsidRPr="003A6BB6" w:rsidRDefault="00A9313A" w:rsidP="00C75843">
            <w:pPr>
              <w:rPr>
                <w:rFonts w:ascii="Twinkl" w:hAnsi="Twinkl"/>
                <w:sz w:val="20"/>
                <w:szCs w:val="20"/>
              </w:rPr>
            </w:pPr>
            <w:r w:rsidRPr="00F75C9D">
              <w:rPr>
                <w:rFonts w:ascii="Twinkl" w:hAnsi="Twinkl"/>
              </w:rPr>
              <w:t xml:space="preserve">• </w:t>
            </w:r>
            <w:proofErr w:type="spellStart"/>
            <w:r w:rsidR="006475C7" w:rsidRPr="003A6BB6">
              <w:rPr>
                <w:rFonts w:ascii="Twinkl" w:hAnsi="Twinkl"/>
                <w:sz w:val="20"/>
                <w:szCs w:val="20"/>
              </w:rPr>
              <w:t>Haij</w:t>
            </w:r>
            <w:proofErr w:type="spellEnd"/>
            <w:r w:rsidR="006475C7" w:rsidRPr="003A6BB6">
              <w:rPr>
                <w:rFonts w:ascii="Twinkl" w:hAnsi="Twinkl"/>
                <w:sz w:val="20"/>
                <w:szCs w:val="20"/>
              </w:rPr>
              <w:t xml:space="preserve">  </w:t>
            </w:r>
          </w:p>
          <w:p w14:paraId="5B1EDCF5"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Islam </w:t>
            </w:r>
          </w:p>
          <w:p w14:paraId="66ACCE64"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Prophet </w:t>
            </w:r>
          </w:p>
          <w:p w14:paraId="4B472113" w14:textId="0D7BEFD7" w:rsidR="006475C7" w:rsidRPr="003A6BB6"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Salah </w:t>
            </w:r>
          </w:p>
          <w:p w14:paraId="373981B2"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Sawm </w:t>
            </w:r>
          </w:p>
          <w:p w14:paraId="66E9C03D" w14:textId="77777777" w:rsidR="00A9313A"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 xml:space="preserve">Ramadan </w:t>
            </w:r>
          </w:p>
          <w:p w14:paraId="4B472114" w14:textId="34316B2F" w:rsidR="006475C7" w:rsidRPr="003A6BB6" w:rsidRDefault="00A9313A" w:rsidP="00C75843">
            <w:pPr>
              <w:rPr>
                <w:rFonts w:ascii="Twinkl" w:hAnsi="Twinkl"/>
                <w:sz w:val="20"/>
                <w:szCs w:val="20"/>
              </w:rPr>
            </w:pPr>
            <w:r w:rsidRPr="00F75C9D">
              <w:rPr>
                <w:rFonts w:ascii="Twinkl" w:hAnsi="Twinkl"/>
              </w:rPr>
              <w:t xml:space="preserve">• </w:t>
            </w:r>
            <w:r w:rsidR="006475C7" w:rsidRPr="003A6BB6">
              <w:rPr>
                <w:rFonts w:ascii="Twinkl" w:hAnsi="Twinkl"/>
                <w:sz w:val="20"/>
                <w:szCs w:val="20"/>
              </w:rPr>
              <w:t>Allah</w:t>
            </w:r>
          </w:p>
        </w:tc>
      </w:tr>
    </w:tbl>
    <w:p w14:paraId="4B472116" w14:textId="77777777" w:rsidR="0051173F" w:rsidRPr="003A6BB6" w:rsidRDefault="0051173F">
      <w:pPr>
        <w:rPr>
          <w:rFonts w:ascii="Twinkl" w:hAnsi="Twinkl"/>
          <w:sz w:val="20"/>
          <w:szCs w:val="20"/>
        </w:rPr>
      </w:pPr>
    </w:p>
    <w:sectPr w:rsidR="0051173F" w:rsidRPr="003A6BB6" w:rsidSect="004110EC">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FDE0D" w14:textId="77777777" w:rsidR="00A13A62" w:rsidRDefault="00A13A62" w:rsidP="00AE3614">
      <w:pPr>
        <w:spacing w:after="0" w:line="240" w:lineRule="auto"/>
      </w:pPr>
      <w:r>
        <w:separator/>
      </w:r>
    </w:p>
  </w:endnote>
  <w:endnote w:type="continuationSeparator" w:id="0">
    <w:p w14:paraId="72C01C8B" w14:textId="77777777" w:rsidR="00A13A62" w:rsidRDefault="00A13A62" w:rsidP="00AE3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14588" w14:textId="77777777" w:rsidR="00A13A62" w:rsidRDefault="00A13A62" w:rsidP="00AE3614">
      <w:pPr>
        <w:spacing w:after="0" w:line="240" w:lineRule="auto"/>
      </w:pPr>
      <w:r>
        <w:separator/>
      </w:r>
    </w:p>
  </w:footnote>
  <w:footnote w:type="continuationSeparator" w:id="0">
    <w:p w14:paraId="425CD1F9" w14:textId="77777777" w:rsidR="00A13A62" w:rsidRDefault="00A13A62" w:rsidP="00AE3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97AC0" w14:textId="3B5A3026" w:rsidR="00D76332" w:rsidRPr="00D76332" w:rsidRDefault="00D76332" w:rsidP="00D76332">
    <w:pPr>
      <w:pStyle w:val="Header"/>
    </w:pPr>
    <w:r w:rsidRPr="00D76332">
      <w:drawing>
        <wp:anchor distT="0" distB="0" distL="114300" distR="114300" simplePos="0" relativeHeight="251659264" behindDoc="0" locked="0" layoutInCell="1" allowOverlap="1" wp14:anchorId="1535145A" wp14:editId="5CEAEB85">
          <wp:simplePos x="0" y="0"/>
          <wp:positionH relativeFrom="rightMargin">
            <wp:posOffset>-574040</wp:posOffset>
          </wp:positionH>
          <wp:positionV relativeFrom="paragraph">
            <wp:posOffset>-407670</wp:posOffset>
          </wp:positionV>
          <wp:extent cx="655320" cy="845185"/>
          <wp:effectExtent l="0" t="0" r="0" b="0"/>
          <wp:wrapNone/>
          <wp:docPr id="1304665858" name="Picture 7"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D76332">
      <w:drawing>
        <wp:anchor distT="0" distB="0" distL="114300" distR="114300" simplePos="0" relativeHeight="251660288" behindDoc="0" locked="0" layoutInCell="1" allowOverlap="1" wp14:anchorId="305A78BE" wp14:editId="24A357F1">
          <wp:simplePos x="0" y="0"/>
          <wp:positionH relativeFrom="margin">
            <wp:align>left</wp:align>
          </wp:positionH>
          <wp:positionV relativeFrom="paragraph">
            <wp:posOffset>-394335</wp:posOffset>
          </wp:positionV>
          <wp:extent cx="655320" cy="845185"/>
          <wp:effectExtent l="0" t="0" r="0" b="0"/>
          <wp:wrapNone/>
          <wp:docPr id="47341145" name="Picture 6"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and white shield with a letter m&#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845185"/>
                  </a:xfrm>
                  <a:prstGeom prst="rect">
                    <a:avLst/>
                  </a:prstGeom>
                  <a:noFill/>
                </pic:spPr>
              </pic:pic>
            </a:graphicData>
          </a:graphic>
          <wp14:sizeRelH relativeFrom="margin">
            <wp14:pctWidth>0</wp14:pctWidth>
          </wp14:sizeRelH>
          <wp14:sizeRelV relativeFrom="margin">
            <wp14:pctHeight>0</wp14:pctHeight>
          </wp14:sizeRelV>
        </wp:anchor>
      </w:drawing>
    </w:r>
    <w:r w:rsidRPr="00D76332">
      <w:drawing>
        <wp:anchor distT="0" distB="0" distL="114300" distR="114300" simplePos="0" relativeHeight="251661312" behindDoc="0" locked="0" layoutInCell="1" allowOverlap="1" wp14:anchorId="19D6E5C5" wp14:editId="095C621C">
          <wp:simplePos x="0" y="0"/>
          <wp:positionH relativeFrom="margin">
            <wp:posOffset>698500</wp:posOffset>
          </wp:positionH>
          <wp:positionV relativeFrom="paragraph">
            <wp:posOffset>-379095</wp:posOffset>
          </wp:positionV>
          <wp:extent cx="5201920" cy="553720"/>
          <wp:effectExtent l="0" t="0" r="0" b="0"/>
          <wp:wrapNone/>
          <wp:docPr id="1755462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01920" cy="553720"/>
                  </a:xfrm>
                  <a:prstGeom prst="rect">
                    <a:avLst/>
                  </a:prstGeom>
                  <a:noFill/>
                </pic:spPr>
              </pic:pic>
            </a:graphicData>
          </a:graphic>
          <wp14:sizeRelH relativeFrom="page">
            <wp14:pctWidth>0</wp14:pctWidth>
          </wp14:sizeRelH>
          <wp14:sizeRelV relativeFrom="page">
            <wp14:pctHeight>0</wp14:pctHeight>
          </wp14:sizeRelV>
        </wp:anchor>
      </w:drawing>
    </w:r>
  </w:p>
  <w:p w14:paraId="4C1C7AD5" w14:textId="41EB450F" w:rsidR="00AE3614" w:rsidRDefault="00AE3614">
    <w:pPr>
      <w:pStyle w:val="Header"/>
    </w:pPr>
  </w:p>
  <w:p w14:paraId="2BA4CF93" w14:textId="5C03661C" w:rsidR="00AE3614" w:rsidRDefault="00AE3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23432"/>
    <w:multiLevelType w:val="hybridMultilevel"/>
    <w:tmpl w:val="50F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E5500A"/>
    <w:multiLevelType w:val="hybridMultilevel"/>
    <w:tmpl w:val="D0D2A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153132">
    <w:abstractNumId w:val="0"/>
  </w:num>
  <w:num w:numId="2" w16cid:durableId="1849103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73F"/>
    <w:rsid w:val="003A6BB6"/>
    <w:rsid w:val="004110EC"/>
    <w:rsid w:val="004269FC"/>
    <w:rsid w:val="0051173F"/>
    <w:rsid w:val="00527545"/>
    <w:rsid w:val="006475C7"/>
    <w:rsid w:val="008E75A9"/>
    <w:rsid w:val="009D3647"/>
    <w:rsid w:val="00A07407"/>
    <w:rsid w:val="00A13A62"/>
    <w:rsid w:val="00A9313A"/>
    <w:rsid w:val="00AE3614"/>
    <w:rsid w:val="00BE528C"/>
    <w:rsid w:val="00C0619A"/>
    <w:rsid w:val="00C75843"/>
    <w:rsid w:val="00D76332"/>
    <w:rsid w:val="00D81ACD"/>
    <w:rsid w:val="00DA6CDA"/>
    <w:rsid w:val="00DE6055"/>
    <w:rsid w:val="00E81DCB"/>
    <w:rsid w:val="00EE02F9"/>
    <w:rsid w:val="00FA2BD5"/>
    <w:rsid w:val="00FC59DD"/>
    <w:rsid w:val="00FF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720D1"/>
  <w15:chartTrackingRefBased/>
  <w15:docId w15:val="{2598B420-A9D8-44FB-A13D-EB178F87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1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173F"/>
    <w:pPr>
      <w:ind w:left="720"/>
      <w:contextualSpacing/>
    </w:pPr>
  </w:style>
  <w:style w:type="paragraph" w:styleId="Header">
    <w:name w:val="header"/>
    <w:basedOn w:val="Normal"/>
    <w:link w:val="HeaderChar"/>
    <w:uiPriority w:val="99"/>
    <w:unhideWhenUsed/>
    <w:rsid w:val="00AE3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614"/>
  </w:style>
  <w:style w:type="paragraph" w:styleId="Footer">
    <w:name w:val="footer"/>
    <w:basedOn w:val="Normal"/>
    <w:link w:val="FooterChar"/>
    <w:uiPriority w:val="99"/>
    <w:unhideWhenUsed/>
    <w:rsid w:val="00AE3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bc05f6c6938f3bd74852d9d5c3a215ee">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aed2e5efeebdf1d667f952e9e19021a7"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475D0C-0180-45B7-B669-3C53DE50C89E}">
  <ds:schemaRefs>
    <ds:schemaRef ds:uri="http://schemas.microsoft.com/sharepoint/v3/contenttype/forms"/>
  </ds:schemaRefs>
</ds:datastoreItem>
</file>

<file path=customXml/itemProps2.xml><?xml version="1.0" encoding="utf-8"?>
<ds:datastoreItem xmlns:ds="http://schemas.openxmlformats.org/officeDocument/2006/customXml" ds:itemID="{911727AA-0C5E-4B2F-AB25-AE8C7CCEB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1BEDDB-EFE4-4B3A-BC7F-0194C6B3B911}">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Bolton SICT</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Wilson</dc:creator>
  <cp:keywords/>
  <dc:description/>
  <cp:lastModifiedBy>Sarah Dring</cp:lastModifiedBy>
  <cp:revision>8</cp:revision>
  <dcterms:created xsi:type="dcterms:W3CDTF">2023-12-20T12:09:00Z</dcterms:created>
  <dcterms:modified xsi:type="dcterms:W3CDTF">2025-12-09T08:28:00Z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