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7765E" w14:textId="77777777" w:rsidR="007418BF" w:rsidRDefault="007418BF"/>
    <w:tbl>
      <w:tblPr>
        <w:tblpPr w:leftFromText="180" w:rightFromText="180" w:vertAnchor="page" w:horzAnchor="margin" w:tblpXSpec="center" w:tblpY="1771"/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356"/>
        <w:gridCol w:w="2411"/>
        <w:gridCol w:w="2411"/>
        <w:gridCol w:w="2411"/>
        <w:gridCol w:w="2411"/>
        <w:gridCol w:w="2411"/>
      </w:tblGrid>
      <w:tr w:rsidR="00563E9F" w14:paraId="31D5B618" w14:textId="77777777" w:rsidTr="00563E9F">
        <w:trPr>
          <w:trHeight w:val="1115"/>
        </w:trPr>
        <w:tc>
          <w:tcPr>
            <w:tcW w:w="1129" w:type="dxa"/>
            <w:vAlign w:val="center"/>
          </w:tcPr>
          <w:p w14:paraId="788676DB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>Year group:</w:t>
            </w:r>
          </w:p>
          <w:p w14:paraId="598AA199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 xml:space="preserve">Six </w:t>
            </w:r>
          </w:p>
        </w:tc>
        <w:tc>
          <w:tcPr>
            <w:tcW w:w="2356" w:type="dxa"/>
            <w:shd w:val="clear" w:color="auto" w:fill="D99594" w:themeFill="accent2" w:themeFillTint="99"/>
            <w:vAlign w:val="center"/>
          </w:tcPr>
          <w:p w14:paraId="3666561B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Autumn 1</w:t>
            </w:r>
          </w:p>
          <w:p w14:paraId="0F021663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  <w:tc>
          <w:tcPr>
            <w:tcW w:w="2411" w:type="dxa"/>
            <w:shd w:val="clear" w:color="auto" w:fill="FF6600"/>
            <w:vAlign w:val="center"/>
          </w:tcPr>
          <w:p w14:paraId="5E219FDE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Autumn 2</w:t>
            </w:r>
          </w:p>
          <w:p w14:paraId="4AFEE190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  <w:tc>
          <w:tcPr>
            <w:tcW w:w="2411" w:type="dxa"/>
            <w:shd w:val="clear" w:color="auto" w:fill="FFFF00"/>
            <w:vAlign w:val="center"/>
          </w:tcPr>
          <w:p w14:paraId="2F2029F4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Spring 1</w:t>
            </w:r>
          </w:p>
          <w:p w14:paraId="7FF64AE8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  <w:tc>
          <w:tcPr>
            <w:tcW w:w="2411" w:type="dxa"/>
            <w:shd w:val="clear" w:color="auto" w:fill="008000"/>
            <w:vAlign w:val="center"/>
          </w:tcPr>
          <w:p w14:paraId="26A49B3F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Spring 2</w:t>
            </w:r>
          </w:p>
          <w:p w14:paraId="13E48832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  <w:tc>
          <w:tcPr>
            <w:tcW w:w="2411" w:type="dxa"/>
            <w:shd w:val="clear" w:color="auto" w:fill="3366FF"/>
            <w:vAlign w:val="center"/>
          </w:tcPr>
          <w:p w14:paraId="4149A481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Summer 1</w:t>
            </w:r>
          </w:p>
          <w:p w14:paraId="4138C77F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  <w:tc>
          <w:tcPr>
            <w:tcW w:w="2411" w:type="dxa"/>
            <w:shd w:val="clear" w:color="auto" w:fill="660066"/>
            <w:vAlign w:val="center"/>
          </w:tcPr>
          <w:p w14:paraId="3A4A3CC9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 w:rsidRPr="00306846">
              <w:rPr>
                <w:rFonts w:ascii="Comic Sans MS" w:hAnsi="Comic Sans MS"/>
                <w:b/>
                <w:bCs/>
                <w:sz w:val="16"/>
              </w:rPr>
              <w:t>Summer 2</w:t>
            </w:r>
          </w:p>
          <w:p w14:paraId="4D0AC934" w14:textId="77777777" w:rsidR="00563E9F" w:rsidRPr="00306846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</w:p>
        </w:tc>
      </w:tr>
      <w:tr w:rsidR="00563E9F" w14:paraId="6A24D7C7" w14:textId="77777777" w:rsidTr="005B7E01">
        <w:trPr>
          <w:trHeight w:val="1115"/>
        </w:trPr>
        <w:tc>
          <w:tcPr>
            <w:tcW w:w="1129" w:type="dxa"/>
            <w:vAlign w:val="center"/>
          </w:tcPr>
          <w:p w14:paraId="4858D88B" w14:textId="1B5A45BB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>Sentence</w:t>
            </w:r>
          </w:p>
        </w:tc>
        <w:tc>
          <w:tcPr>
            <w:tcW w:w="2356" w:type="dxa"/>
            <w:shd w:val="clear" w:color="auto" w:fill="DBE5F1" w:themeFill="accent1" w:themeFillTint="33"/>
          </w:tcPr>
          <w:p w14:paraId="13781CBF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modal verbs or adverbs to indicate degrees of possibility </w:t>
            </w:r>
          </w:p>
          <w:p w14:paraId="01F39379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expanded noun phrases to convey complicated information concisely </w:t>
            </w:r>
          </w:p>
          <w:p w14:paraId="786D3264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10331155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expanded noun phrases to convey complicated information concisely </w:t>
            </w:r>
          </w:p>
          <w:p w14:paraId="122C9CC2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(Y5) </w:t>
            </w:r>
          </w:p>
          <w:p w14:paraId="54867EC4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>Use passive verbs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46B9F933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relative clauses beginning with who, which, where, when, whose, that or an omitted relative pronoun (Y5) </w:t>
            </w:r>
          </w:p>
          <w:p w14:paraId="6799E4C1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15E9A80B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Recognise vocabulary and structures for formal speech and writing, including subjunctive forms </w:t>
            </w:r>
          </w:p>
          <w:p w14:paraId="3FE05F00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>Use passive verbs</w:t>
            </w:r>
          </w:p>
          <w:p w14:paraId="1DA954E6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042AC37D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passive verbs </w:t>
            </w:r>
          </w:p>
          <w:p w14:paraId="779A5445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consistent and correct tense </w:t>
            </w:r>
          </w:p>
          <w:p w14:paraId="769FCE4E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the perfect form of verbs 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6BBA6E42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Recognise vocabulary and structures for formal speech and writing, including subjunctive forms </w:t>
            </w:r>
          </w:p>
        </w:tc>
      </w:tr>
      <w:tr w:rsidR="00563E9F" w14:paraId="45AB2ACF" w14:textId="77777777" w:rsidTr="005B7E01">
        <w:trPr>
          <w:trHeight w:val="1115"/>
        </w:trPr>
        <w:tc>
          <w:tcPr>
            <w:tcW w:w="1129" w:type="dxa"/>
            <w:vAlign w:val="center"/>
          </w:tcPr>
          <w:p w14:paraId="2276EC99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>Text</w:t>
            </w:r>
          </w:p>
        </w:tc>
        <w:tc>
          <w:tcPr>
            <w:tcW w:w="2356" w:type="dxa"/>
            <w:shd w:val="clear" w:color="auto" w:fill="DBE5F1" w:themeFill="accent1" w:themeFillTint="33"/>
          </w:tcPr>
          <w:p w14:paraId="475F745C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Select appropriate grammar and vocabulary </w:t>
            </w:r>
          </w:p>
          <w:p w14:paraId="33FFD1E7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782454A5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Link ideas across paragraphs using a wider range of cohesive devices (recap from Y5) </w:t>
            </w:r>
          </w:p>
          <w:p w14:paraId="24D033F5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>Integrate dialogue to convey character and advance the action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6265F4C6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a wide range of devices to build cohesion </w:t>
            </w:r>
          </w:p>
          <w:p w14:paraId="7C6C47A9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610628A3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Distinguish between the language of speech and writing </w:t>
            </w:r>
          </w:p>
          <w:p w14:paraId="4451D400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Integrate dialogue to convey character and advance the action </w:t>
            </w:r>
          </w:p>
          <w:p w14:paraId="123ED53A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0F86C1A7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a wide range of devices to build cohesion </w:t>
            </w:r>
          </w:p>
          <w:p w14:paraId="3FBFE442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>Use layout devices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3FA4817B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Identify the audience and purpose for writing </w:t>
            </w:r>
          </w:p>
          <w:p w14:paraId="25082CCB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Choose the appropriate register </w:t>
            </w:r>
          </w:p>
        </w:tc>
      </w:tr>
      <w:tr w:rsidR="00563E9F" w14:paraId="2A2F7F95" w14:textId="77777777" w:rsidTr="005B7E01">
        <w:trPr>
          <w:trHeight w:val="1115"/>
        </w:trPr>
        <w:tc>
          <w:tcPr>
            <w:tcW w:w="1129" w:type="dxa"/>
            <w:vAlign w:val="center"/>
          </w:tcPr>
          <w:p w14:paraId="5296107A" w14:textId="77777777" w:rsidR="00563E9F" w:rsidRDefault="00563E9F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 xml:space="preserve">Punctuation </w:t>
            </w:r>
          </w:p>
        </w:tc>
        <w:tc>
          <w:tcPr>
            <w:tcW w:w="2356" w:type="dxa"/>
            <w:shd w:val="clear" w:color="auto" w:fill="DBE5F1" w:themeFill="accent1" w:themeFillTint="33"/>
          </w:tcPr>
          <w:p w14:paraId="62030AE2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>Use brackets, dashes or commas to indicate parenthesis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29C575E4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a colon to introduce a list </w:t>
            </w:r>
          </w:p>
          <w:p w14:paraId="174873FD" w14:textId="77777777" w:rsidR="00563E9F" w:rsidRDefault="00563E9F" w:rsidP="00563E9F">
            <w:pPr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Punctuate bullet points consistently </w:t>
            </w:r>
          </w:p>
          <w:p w14:paraId="51966150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  <w:tc>
          <w:tcPr>
            <w:tcW w:w="2411" w:type="dxa"/>
            <w:shd w:val="clear" w:color="auto" w:fill="DBE5F1" w:themeFill="accent1" w:themeFillTint="33"/>
          </w:tcPr>
          <w:p w14:paraId="112020F1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a colon to introduce a list and use of semi-colons within lists </w:t>
            </w:r>
          </w:p>
          <w:p w14:paraId="189C8017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hyphens to avoid ambiguity 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46EAB138" w14:textId="77777777" w:rsidR="00563E9F" w:rsidRPr="001143C1" w:rsidRDefault="00563E9F" w:rsidP="00563E9F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semi-colons to mark boundaries between independent clauses 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349D9A65" w14:textId="77777777" w:rsidR="00563E9F" w:rsidRPr="001143C1" w:rsidRDefault="00563E9F" w:rsidP="00563E9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  Use colons or dashes to mark boundaries between independent clauses</w:t>
            </w:r>
          </w:p>
        </w:tc>
        <w:tc>
          <w:tcPr>
            <w:tcW w:w="2411" w:type="dxa"/>
            <w:shd w:val="clear" w:color="auto" w:fill="DBE5F1" w:themeFill="accent1" w:themeFillTint="33"/>
          </w:tcPr>
          <w:p w14:paraId="1D38E17F" w14:textId="77777777" w:rsidR="00563E9F" w:rsidRPr="001143C1" w:rsidRDefault="00563E9F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143C1">
              <w:rPr>
                <w:rFonts w:ascii="Comic Sans MS" w:hAnsi="Comic Sans MS"/>
                <w:sz w:val="18"/>
                <w:szCs w:val="18"/>
              </w:rPr>
              <w:t xml:space="preserve">Use semi-colons, colons or dashes to mark boundaries between independent clauses </w:t>
            </w:r>
          </w:p>
        </w:tc>
      </w:tr>
      <w:tr w:rsidR="005B7E01" w14:paraId="443E74FA" w14:textId="77777777" w:rsidTr="007E2144">
        <w:trPr>
          <w:trHeight w:val="1115"/>
        </w:trPr>
        <w:tc>
          <w:tcPr>
            <w:tcW w:w="1129" w:type="dxa"/>
            <w:vAlign w:val="center"/>
          </w:tcPr>
          <w:p w14:paraId="60193B7A" w14:textId="0B62B9DC" w:rsidR="005B7E01" w:rsidRDefault="005B7E01" w:rsidP="00563E9F">
            <w:pPr>
              <w:jc w:val="center"/>
              <w:rPr>
                <w:rFonts w:ascii="Comic Sans MS" w:hAnsi="Comic Sans MS"/>
                <w:b/>
                <w:bCs/>
                <w:sz w:val="16"/>
              </w:rPr>
            </w:pPr>
            <w:r>
              <w:rPr>
                <w:rFonts w:ascii="Comic Sans MS" w:hAnsi="Comic Sans MS"/>
                <w:b/>
                <w:bCs/>
                <w:sz w:val="16"/>
              </w:rPr>
              <w:t>Reading KPIS</w:t>
            </w:r>
          </w:p>
        </w:tc>
        <w:tc>
          <w:tcPr>
            <w:tcW w:w="14411" w:type="dxa"/>
            <w:gridSpan w:val="6"/>
            <w:shd w:val="clear" w:color="auto" w:fill="EAF1DD" w:themeFill="accent3" w:themeFillTint="33"/>
          </w:tcPr>
          <w:p w14:paraId="59AEF313" w14:textId="77777777" w:rsidR="005B7E01" w:rsidRDefault="005B7E01" w:rsidP="00563E9F">
            <w:pPr>
              <w:pStyle w:val="Default"/>
            </w:pPr>
            <w:r>
              <w:t>By the end of Y6 a child should:</w:t>
            </w:r>
          </w:p>
          <w:p w14:paraId="28FDB24E" w14:textId="77777777" w:rsidR="005B7E01" w:rsidRDefault="005B7E01" w:rsidP="00563E9F">
            <w:pPr>
              <w:pStyle w:val="Default"/>
            </w:pPr>
          </w:p>
          <w:p w14:paraId="5CF5837B" w14:textId="77777777" w:rsidR="005B7E01" w:rsidRDefault="005B7E01" w:rsidP="00563E9F">
            <w:pPr>
              <w:pStyle w:val="Default"/>
            </w:pPr>
            <w:r>
              <w:t xml:space="preserve">Applies a growing knowledge of root words, prefixes and suffixes (morphology and etymology) – as listed in English appendix 1 of the national curriculum document – both to read aloud and to understand the meaning of new words that are met. </w:t>
            </w:r>
          </w:p>
          <w:p w14:paraId="18076E11" w14:textId="77777777" w:rsidR="005B7E01" w:rsidRDefault="005B7E01" w:rsidP="00563E9F">
            <w:pPr>
              <w:pStyle w:val="Default"/>
            </w:pPr>
          </w:p>
          <w:p w14:paraId="20EF6401" w14:textId="384E2732" w:rsidR="005B7E01" w:rsidRDefault="005B7E01" w:rsidP="00563E9F">
            <w:pPr>
              <w:pStyle w:val="Default"/>
            </w:pPr>
            <w:r>
              <w:t>Increases familiarity with a wide range of books, including myths, legends and traditional stories, modern fiction, fiction from our literary heritage and books from other cultures and traditions.</w:t>
            </w:r>
          </w:p>
          <w:p w14:paraId="29427059" w14:textId="77777777" w:rsidR="005B7E01" w:rsidRDefault="005B7E01" w:rsidP="00563E9F">
            <w:pPr>
              <w:pStyle w:val="Default"/>
            </w:pPr>
          </w:p>
          <w:p w14:paraId="18852EA3" w14:textId="485AE560" w:rsidR="005B7E01" w:rsidRDefault="005B7E01" w:rsidP="00563E9F">
            <w:pPr>
              <w:pStyle w:val="Default"/>
            </w:pPr>
            <w:r>
              <w:t xml:space="preserve">Checks that the book makes sense to the reader, discussing the individual’s understanding and exploring the meaning of words in context. </w:t>
            </w:r>
          </w:p>
          <w:p w14:paraId="621E7C9F" w14:textId="77777777" w:rsidR="005B7E01" w:rsidRDefault="005B7E01" w:rsidP="00563E9F">
            <w:pPr>
              <w:pStyle w:val="Default"/>
            </w:pPr>
          </w:p>
          <w:p w14:paraId="0D5E5131" w14:textId="6B6B9021" w:rsidR="005B7E01" w:rsidRDefault="005B7E01" w:rsidP="00563E9F">
            <w:pPr>
              <w:pStyle w:val="Default"/>
            </w:pPr>
            <w:r>
              <w:lastRenderedPageBreak/>
              <w:t xml:space="preserve">Summarises the main ideas drawn from more than one paragraph, identifying key details that support the main ideas. </w:t>
            </w:r>
          </w:p>
          <w:p w14:paraId="560726E2" w14:textId="77777777" w:rsidR="005B7E01" w:rsidRDefault="005B7E01" w:rsidP="00563E9F">
            <w:pPr>
              <w:pStyle w:val="Default"/>
            </w:pPr>
          </w:p>
          <w:p w14:paraId="7D09B45F" w14:textId="469FDD6B" w:rsidR="005B7E01" w:rsidRDefault="005B7E01" w:rsidP="00563E9F">
            <w:pPr>
              <w:pStyle w:val="Default"/>
            </w:pPr>
            <w:r>
              <w:t xml:space="preserve">Retrieves, records and presents information from non-fiction. Participates in discussions about books that area read to the individual and those that can be read independently. </w:t>
            </w:r>
          </w:p>
          <w:p w14:paraId="7DFE1CCC" w14:textId="77777777" w:rsidR="005B7E01" w:rsidRDefault="005B7E01" w:rsidP="00563E9F">
            <w:pPr>
              <w:pStyle w:val="Default"/>
            </w:pPr>
          </w:p>
          <w:p w14:paraId="63F8360D" w14:textId="765D86CF" w:rsidR="005B7E01" w:rsidRPr="001143C1" w:rsidRDefault="005B7E01" w:rsidP="00563E9F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>
              <w:t>Promotes reasoned justifications for their views about a book.</w:t>
            </w:r>
          </w:p>
        </w:tc>
      </w:tr>
    </w:tbl>
    <w:p w14:paraId="5F24CF8F" w14:textId="77777777" w:rsidR="007418BF" w:rsidRDefault="007418BF"/>
    <w:p w14:paraId="6257C138" w14:textId="7E7E7397" w:rsidR="00C508D0" w:rsidRPr="007418BF" w:rsidRDefault="00C508D0" w:rsidP="007418BF">
      <w:pPr>
        <w:jc w:val="center"/>
        <w:rPr>
          <w:rFonts w:ascii="Comic Sans MS" w:hAnsi="Comic Sans MS"/>
          <w:b/>
          <w:sz w:val="20"/>
          <w:szCs w:val="20"/>
        </w:rPr>
      </w:pPr>
    </w:p>
    <w:p w14:paraId="31429EA4" w14:textId="46D8911A" w:rsidR="00833AEB" w:rsidRDefault="00833AEB" w:rsidP="00D01ABE">
      <w:pPr>
        <w:spacing w:after="200" w:line="276" w:lineRule="auto"/>
      </w:pPr>
    </w:p>
    <w:sectPr w:rsidR="00833AEB" w:rsidSect="00563E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94" w:right="1440" w:bottom="62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8E20F" w14:textId="77777777" w:rsidR="00563E9F" w:rsidRDefault="00563E9F" w:rsidP="00563E9F">
      <w:r>
        <w:separator/>
      </w:r>
    </w:p>
  </w:endnote>
  <w:endnote w:type="continuationSeparator" w:id="0">
    <w:p w14:paraId="2767EFAE" w14:textId="77777777" w:rsidR="00563E9F" w:rsidRDefault="00563E9F" w:rsidP="0056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4F77" w14:textId="77777777" w:rsidR="000A4D07" w:rsidRDefault="000A4D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9CC4F" w14:textId="77777777" w:rsidR="000A4D07" w:rsidRDefault="000A4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90FDA" w14:textId="77777777" w:rsidR="000A4D07" w:rsidRDefault="000A4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7219" w14:textId="77777777" w:rsidR="00563E9F" w:rsidRDefault="00563E9F" w:rsidP="00563E9F">
      <w:r>
        <w:separator/>
      </w:r>
    </w:p>
  </w:footnote>
  <w:footnote w:type="continuationSeparator" w:id="0">
    <w:p w14:paraId="7582FAA2" w14:textId="77777777" w:rsidR="00563E9F" w:rsidRDefault="00563E9F" w:rsidP="00563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E989E" w14:textId="77777777" w:rsidR="000A4D07" w:rsidRDefault="000A4D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FDC2" w14:textId="4554AACD" w:rsidR="00563E9F" w:rsidRPr="00F61473" w:rsidRDefault="00563E9F" w:rsidP="00563E9F">
    <w:pPr>
      <w:rPr>
        <w:rFonts w:asciiTheme="minorHAnsi" w:hAnsiTheme="minorHAnsi" w:cstheme="minorHAnsi"/>
        <w:b/>
        <w:sz w:val="22"/>
        <w:szCs w:val="20"/>
        <w:u w:val="single"/>
      </w:rPr>
    </w:pPr>
  </w:p>
  <w:p w14:paraId="11B5042C" w14:textId="77777777" w:rsidR="00563E9F" w:rsidRDefault="00563E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ADE5" w14:textId="715E3C43" w:rsidR="00563E9F" w:rsidRPr="00F61473" w:rsidRDefault="00563E9F" w:rsidP="00563E9F">
    <w:pPr>
      <w:rPr>
        <w:rFonts w:asciiTheme="minorHAnsi" w:hAnsiTheme="minorHAnsi" w:cstheme="minorHAnsi"/>
        <w:b/>
        <w:sz w:val="22"/>
        <w:szCs w:val="20"/>
        <w:u w:val="single"/>
      </w:rPr>
    </w:pPr>
    <w:r>
      <w:rPr>
        <w:rFonts w:cs="Arial"/>
        <w:noProof/>
        <w:color w:val="0000FF"/>
        <w:lang w:val="en-US"/>
      </w:rPr>
      <w:drawing>
        <wp:anchor distT="0" distB="0" distL="114300" distR="114300" simplePos="0" relativeHeight="251661312" behindDoc="0" locked="0" layoutInCell="1" allowOverlap="1" wp14:anchorId="1C81E77C" wp14:editId="3E9A49DB">
          <wp:simplePos x="0" y="0"/>
          <wp:positionH relativeFrom="column">
            <wp:posOffset>4038600</wp:posOffset>
          </wp:positionH>
          <wp:positionV relativeFrom="paragraph">
            <wp:posOffset>-241300</wp:posOffset>
          </wp:positionV>
          <wp:extent cx="470535" cy="495300"/>
          <wp:effectExtent l="0" t="0" r="5715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470535" cy="49530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1473">
      <w:rPr>
        <w:rFonts w:asciiTheme="minorHAnsi" w:hAnsiTheme="minorHAnsi" w:cstheme="minorHAnsi"/>
        <w:b/>
        <w:sz w:val="22"/>
        <w:szCs w:val="20"/>
        <w:u w:val="single"/>
      </w:rPr>
      <w:t xml:space="preserve">Year </w:t>
    </w:r>
    <w:r>
      <w:rPr>
        <w:rFonts w:asciiTheme="minorHAnsi" w:hAnsiTheme="minorHAnsi" w:cstheme="minorHAnsi"/>
        <w:b/>
        <w:sz w:val="22"/>
        <w:szCs w:val="20"/>
        <w:u w:val="single"/>
      </w:rPr>
      <w:t>6</w:t>
    </w:r>
    <w:r w:rsidR="00FC696A">
      <w:rPr>
        <w:rFonts w:asciiTheme="minorHAnsi" w:hAnsiTheme="minorHAnsi" w:cstheme="minorHAnsi"/>
        <w:b/>
        <w:sz w:val="22"/>
        <w:szCs w:val="20"/>
        <w:u w:val="single"/>
      </w:rPr>
      <w:t xml:space="preserve"> English </w:t>
    </w:r>
    <w:r w:rsidR="000A4D07">
      <w:rPr>
        <w:rFonts w:asciiTheme="minorHAnsi" w:hAnsiTheme="minorHAnsi" w:cstheme="minorHAnsi"/>
        <w:b/>
        <w:sz w:val="22"/>
        <w:szCs w:val="20"/>
        <w:u w:val="single"/>
      </w:rPr>
      <w:t xml:space="preserve">Progression </w:t>
    </w:r>
  </w:p>
  <w:p w14:paraId="75A5B5C0" w14:textId="77777777" w:rsidR="00563E9F" w:rsidRDefault="00563E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F2FE2"/>
    <w:multiLevelType w:val="hybridMultilevel"/>
    <w:tmpl w:val="661CD142"/>
    <w:lvl w:ilvl="0" w:tplc="51628C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CE204C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CC8B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008AAC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7A8BED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CFC3C4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4326B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3E38C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0F6493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7E4854"/>
    <w:multiLevelType w:val="hybridMultilevel"/>
    <w:tmpl w:val="EF565242"/>
    <w:lvl w:ilvl="0" w:tplc="0E4CD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89B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C9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A4E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2C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320B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189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4ED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83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0BD3158"/>
    <w:multiLevelType w:val="hybridMultilevel"/>
    <w:tmpl w:val="3AD20EFA"/>
    <w:lvl w:ilvl="0" w:tplc="D53C1656">
      <w:start w:val="100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327E3"/>
    <w:multiLevelType w:val="hybridMultilevel"/>
    <w:tmpl w:val="B142C852"/>
    <w:lvl w:ilvl="0" w:tplc="8A068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A42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6AA7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121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CC4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E63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E8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AAE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87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BB1738A"/>
    <w:multiLevelType w:val="hybridMultilevel"/>
    <w:tmpl w:val="AFB8A478"/>
    <w:lvl w:ilvl="0" w:tplc="2AE02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248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AC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683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2E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0D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045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2C2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D44A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20369D1"/>
    <w:multiLevelType w:val="hybridMultilevel"/>
    <w:tmpl w:val="93FCAC38"/>
    <w:lvl w:ilvl="0" w:tplc="9440F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7AB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40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45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F0C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FCB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2A4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5CB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7EF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30602"/>
    <w:multiLevelType w:val="multilevel"/>
    <w:tmpl w:val="6FBE408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12" w15:restartNumberingAfterBreak="0">
    <w:nsid w:val="3B9D2FB7"/>
    <w:multiLevelType w:val="hybridMultilevel"/>
    <w:tmpl w:val="537E83D6"/>
    <w:lvl w:ilvl="0" w:tplc="4CE8E5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EAE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C3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E0D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7E6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6C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CAD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746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3A6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0B77640"/>
    <w:multiLevelType w:val="hybridMultilevel"/>
    <w:tmpl w:val="8E82A62E"/>
    <w:lvl w:ilvl="0" w:tplc="A6605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E13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7A1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ED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80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B6D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764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BE3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9491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F5C3943"/>
    <w:multiLevelType w:val="multilevel"/>
    <w:tmpl w:val="DFF8D8B4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51237707"/>
    <w:multiLevelType w:val="hybridMultilevel"/>
    <w:tmpl w:val="2ED4E5FC"/>
    <w:lvl w:ilvl="0" w:tplc="B20E6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1E39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43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D09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EC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5ADC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1627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26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BC2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ED67296"/>
    <w:multiLevelType w:val="hybridMultilevel"/>
    <w:tmpl w:val="9046446C"/>
    <w:lvl w:ilvl="0" w:tplc="535C81D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E0F23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C4A303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8085B9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54E7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86661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02AD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9E4EF7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5D6CF4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46721FF"/>
    <w:multiLevelType w:val="hybridMultilevel"/>
    <w:tmpl w:val="DC02D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305DC"/>
    <w:multiLevelType w:val="hybridMultilevel"/>
    <w:tmpl w:val="ED929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654A37"/>
    <w:multiLevelType w:val="hybridMultilevel"/>
    <w:tmpl w:val="AB766C20"/>
    <w:lvl w:ilvl="0" w:tplc="74B6F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AC1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E9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1ED8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76A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8B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583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16BA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982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7C42463"/>
    <w:multiLevelType w:val="hybridMultilevel"/>
    <w:tmpl w:val="755CC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B438C8"/>
    <w:multiLevelType w:val="hybridMultilevel"/>
    <w:tmpl w:val="3A68FBB0"/>
    <w:lvl w:ilvl="0" w:tplc="2D0A4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EF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367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80E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661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49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EA6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184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AE2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D4471A3"/>
    <w:multiLevelType w:val="hybridMultilevel"/>
    <w:tmpl w:val="BF7A3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40324">
    <w:abstractNumId w:val="10"/>
  </w:num>
  <w:num w:numId="2" w16cid:durableId="722951997">
    <w:abstractNumId w:val="17"/>
  </w:num>
  <w:num w:numId="3" w16cid:durableId="1493445683">
    <w:abstractNumId w:val="1"/>
  </w:num>
  <w:num w:numId="4" w16cid:durableId="1814984306">
    <w:abstractNumId w:val="3"/>
  </w:num>
  <w:num w:numId="5" w16cid:durableId="1296713711">
    <w:abstractNumId w:val="8"/>
  </w:num>
  <w:num w:numId="6" w16cid:durableId="581137779">
    <w:abstractNumId w:val="7"/>
  </w:num>
  <w:num w:numId="7" w16cid:durableId="873347673">
    <w:abstractNumId w:val="16"/>
  </w:num>
  <w:num w:numId="8" w16cid:durableId="1248148148">
    <w:abstractNumId w:val="12"/>
  </w:num>
  <w:num w:numId="9" w16cid:durableId="235168489">
    <w:abstractNumId w:val="0"/>
  </w:num>
  <w:num w:numId="10" w16cid:durableId="1287346554">
    <w:abstractNumId w:val="2"/>
  </w:num>
  <w:num w:numId="11" w16cid:durableId="1219512139">
    <w:abstractNumId w:val="20"/>
  </w:num>
  <w:num w:numId="12" w16cid:durableId="1126775887">
    <w:abstractNumId w:val="18"/>
  </w:num>
  <w:num w:numId="13" w16cid:durableId="1761638128">
    <w:abstractNumId w:val="21"/>
  </w:num>
  <w:num w:numId="14" w16cid:durableId="667908706">
    <w:abstractNumId w:val="19"/>
  </w:num>
  <w:num w:numId="15" w16cid:durableId="986282132">
    <w:abstractNumId w:val="13"/>
  </w:num>
  <w:num w:numId="16" w16cid:durableId="1399019089">
    <w:abstractNumId w:val="6"/>
  </w:num>
  <w:num w:numId="17" w16cid:durableId="2143382412">
    <w:abstractNumId w:val="23"/>
  </w:num>
  <w:num w:numId="18" w16cid:durableId="197548628">
    <w:abstractNumId w:val="11"/>
  </w:num>
  <w:num w:numId="19" w16cid:durableId="296880517">
    <w:abstractNumId w:val="14"/>
  </w:num>
  <w:num w:numId="20" w16cid:durableId="61953599">
    <w:abstractNumId w:val="9"/>
  </w:num>
  <w:num w:numId="21" w16cid:durableId="1524049905">
    <w:abstractNumId w:val="5"/>
  </w:num>
  <w:num w:numId="22" w16cid:durableId="2096635041">
    <w:abstractNumId w:val="22"/>
  </w:num>
  <w:num w:numId="23" w16cid:durableId="1138762588">
    <w:abstractNumId w:val="15"/>
  </w:num>
  <w:num w:numId="24" w16cid:durableId="231543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46"/>
    <w:rsid w:val="0001322F"/>
    <w:rsid w:val="00013B0B"/>
    <w:rsid w:val="00014AFC"/>
    <w:rsid w:val="000211BA"/>
    <w:rsid w:val="00047D39"/>
    <w:rsid w:val="00064C01"/>
    <w:rsid w:val="00070755"/>
    <w:rsid w:val="00081F5E"/>
    <w:rsid w:val="00082CFF"/>
    <w:rsid w:val="000938CE"/>
    <w:rsid w:val="000A4D07"/>
    <w:rsid w:val="000A6696"/>
    <w:rsid w:val="000F3A88"/>
    <w:rsid w:val="000F4C21"/>
    <w:rsid w:val="00104251"/>
    <w:rsid w:val="001143C1"/>
    <w:rsid w:val="00133205"/>
    <w:rsid w:val="001341E2"/>
    <w:rsid w:val="0015054D"/>
    <w:rsid w:val="00165CB4"/>
    <w:rsid w:val="0017127B"/>
    <w:rsid w:val="001A31FF"/>
    <w:rsid w:val="001A72E6"/>
    <w:rsid w:val="00242330"/>
    <w:rsid w:val="0025033A"/>
    <w:rsid w:val="002777A5"/>
    <w:rsid w:val="00294EF0"/>
    <w:rsid w:val="002B012A"/>
    <w:rsid w:val="002C12F1"/>
    <w:rsid w:val="002C3722"/>
    <w:rsid w:val="002D4541"/>
    <w:rsid w:val="002D577A"/>
    <w:rsid w:val="002E3BBE"/>
    <w:rsid w:val="002F2314"/>
    <w:rsid w:val="00306846"/>
    <w:rsid w:val="003333E2"/>
    <w:rsid w:val="00334A8C"/>
    <w:rsid w:val="00345BA0"/>
    <w:rsid w:val="003506CC"/>
    <w:rsid w:val="00383936"/>
    <w:rsid w:val="003866FD"/>
    <w:rsid w:val="003F4F98"/>
    <w:rsid w:val="00406063"/>
    <w:rsid w:val="00421449"/>
    <w:rsid w:val="00451183"/>
    <w:rsid w:val="0046708B"/>
    <w:rsid w:val="00471414"/>
    <w:rsid w:val="00484612"/>
    <w:rsid w:val="004940DE"/>
    <w:rsid w:val="004B3938"/>
    <w:rsid w:val="004B429B"/>
    <w:rsid w:val="004C03AF"/>
    <w:rsid w:val="004C276E"/>
    <w:rsid w:val="004E1747"/>
    <w:rsid w:val="004E5698"/>
    <w:rsid w:val="004F520D"/>
    <w:rsid w:val="00503A58"/>
    <w:rsid w:val="00535DC9"/>
    <w:rsid w:val="005473CB"/>
    <w:rsid w:val="005626C9"/>
    <w:rsid w:val="00563E9F"/>
    <w:rsid w:val="00587A42"/>
    <w:rsid w:val="005A72BB"/>
    <w:rsid w:val="005B0CA6"/>
    <w:rsid w:val="005B7E01"/>
    <w:rsid w:val="005D1FAF"/>
    <w:rsid w:val="005E3BD5"/>
    <w:rsid w:val="00621E55"/>
    <w:rsid w:val="00633A8E"/>
    <w:rsid w:val="0064498B"/>
    <w:rsid w:val="006538EC"/>
    <w:rsid w:val="00677EE9"/>
    <w:rsid w:val="006B69FF"/>
    <w:rsid w:val="006D280A"/>
    <w:rsid w:val="00712B80"/>
    <w:rsid w:val="007418BF"/>
    <w:rsid w:val="0077302F"/>
    <w:rsid w:val="00786C0D"/>
    <w:rsid w:val="007A1B69"/>
    <w:rsid w:val="007A5B95"/>
    <w:rsid w:val="007B01DF"/>
    <w:rsid w:val="007B7982"/>
    <w:rsid w:val="007C515E"/>
    <w:rsid w:val="007F16CA"/>
    <w:rsid w:val="00807A6F"/>
    <w:rsid w:val="00817BC2"/>
    <w:rsid w:val="00833AEB"/>
    <w:rsid w:val="00840917"/>
    <w:rsid w:val="0084699D"/>
    <w:rsid w:val="008603B8"/>
    <w:rsid w:val="00867E25"/>
    <w:rsid w:val="00870914"/>
    <w:rsid w:val="00885256"/>
    <w:rsid w:val="00891F33"/>
    <w:rsid w:val="00896E72"/>
    <w:rsid w:val="008970CD"/>
    <w:rsid w:val="008A0E32"/>
    <w:rsid w:val="008A7391"/>
    <w:rsid w:val="008C2894"/>
    <w:rsid w:val="008C45AE"/>
    <w:rsid w:val="008C6EE4"/>
    <w:rsid w:val="008D4255"/>
    <w:rsid w:val="008E4E16"/>
    <w:rsid w:val="00904761"/>
    <w:rsid w:val="00920BC5"/>
    <w:rsid w:val="0092178D"/>
    <w:rsid w:val="00921B2B"/>
    <w:rsid w:val="009220A3"/>
    <w:rsid w:val="00942250"/>
    <w:rsid w:val="00980CB4"/>
    <w:rsid w:val="00994B3C"/>
    <w:rsid w:val="009A0583"/>
    <w:rsid w:val="009A6B6A"/>
    <w:rsid w:val="009B3BD6"/>
    <w:rsid w:val="009E1BBA"/>
    <w:rsid w:val="009E491A"/>
    <w:rsid w:val="009F6D1F"/>
    <w:rsid w:val="00A0173C"/>
    <w:rsid w:val="00A0412D"/>
    <w:rsid w:val="00A80F1A"/>
    <w:rsid w:val="00AA07FB"/>
    <w:rsid w:val="00AB0352"/>
    <w:rsid w:val="00AB26EB"/>
    <w:rsid w:val="00AB2708"/>
    <w:rsid w:val="00AE706B"/>
    <w:rsid w:val="00AF25AC"/>
    <w:rsid w:val="00AF3CB2"/>
    <w:rsid w:val="00B1001A"/>
    <w:rsid w:val="00B10B79"/>
    <w:rsid w:val="00B360A7"/>
    <w:rsid w:val="00B61422"/>
    <w:rsid w:val="00B64D9F"/>
    <w:rsid w:val="00B7065A"/>
    <w:rsid w:val="00B7257A"/>
    <w:rsid w:val="00B924F9"/>
    <w:rsid w:val="00BE5947"/>
    <w:rsid w:val="00C04E1B"/>
    <w:rsid w:val="00C31F1E"/>
    <w:rsid w:val="00C508D0"/>
    <w:rsid w:val="00C56D81"/>
    <w:rsid w:val="00C73E4E"/>
    <w:rsid w:val="00C944BF"/>
    <w:rsid w:val="00C96F98"/>
    <w:rsid w:val="00CB1AB9"/>
    <w:rsid w:val="00CB5D85"/>
    <w:rsid w:val="00CE7541"/>
    <w:rsid w:val="00CF0883"/>
    <w:rsid w:val="00D01ABE"/>
    <w:rsid w:val="00D10A6C"/>
    <w:rsid w:val="00D127DD"/>
    <w:rsid w:val="00D1329E"/>
    <w:rsid w:val="00D16E6C"/>
    <w:rsid w:val="00D31600"/>
    <w:rsid w:val="00D412A7"/>
    <w:rsid w:val="00D5720D"/>
    <w:rsid w:val="00D62424"/>
    <w:rsid w:val="00D90B04"/>
    <w:rsid w:val="00DB02E4"/>
    <w:rsid w:val="00DF6CF8"/>
    <w:rsid w:val="00E221B3"/>
    <w:rsid w:val="00E2638B"/>
    <w:rsid w:val="00E315D9"/>
    <w:rsid w:val="00E32620"/>
    <w:rsid w:val="00E42703"/>
    <w:rsid w:val="00EA2C8E"/>
    <w:rsid w:val="00EC0D90"/>
    <w:rsid w:val="00EC4713"/>
    <w:rsid w:val="00EE78AA"/>
    <w:rsid w:val="00EF37A8"/>
    <w:rsid w:val="00EF412C"/>
    <w:rsid w:val="00F16524"/>
    <w:rsid w:val="00F55DA7"/>
    <w:rsid w:val="00F67B75"/>
    <w:rsid w:val="00FB2807"/>
    <w:rsid w:val="00FC696A"/>
    <w:rsid w:val="00FD02C1"/>
    <w:rsid w:val="00FD6060"/>
    <w:rsid w:val="00FE09D6"/>
    <w:rsid w:val="00FF08F6"/>
    <w:rsid w:val="00FF222C"/>
    <w:rsid w:val="00FF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4DB880C"/>
  <w15:docId w15:val="{6EDF4F78-AD90-477E-AF45-3A3EC723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04E1B"/>
    <w:pPr>
      <w:ind w:left="720"/>
      <w:contextualSpacing/>
    </w:pPr>
  </w:style>
  <w:style w:type="paragraph" w:customStyle="1" w:styleId="bulletundernumbered">
    <w:name w:val="bullet (under numbered)"/>
    <w:rsid w:val="00A0412D"/>
    <w:pPr>
      <w:numPr>
        <w:numId w:val="18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numbering" w:customStyle="1" w:styleId="LFO1">
    <w:name w:val="LFO1"/>
    <w:basedOn w:val="NoList"/>
    <w:rsid w:val="00A0412D"/>
    <w:pPr>
      <w:numPr>
        <w:numId w:val="18"/>
      </w:numPr>
    </w:pPr>
  </w:style>
  <w:style w:type="paragraph" w:customStyle="1" w:styleId="bulletundertext">
    <w:name w:val="bullet (under text)"/>
    <w:rsid w:val="00A0412D"/>
    <w:pPr>
      <w:numPr>
        <w:numId w:val="19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numbering" w:customStyle="1" w:styleId="LFO2">
    <w:name w:val="LFO2"/>
    <w:basedOn w:val="NoList"/>
    <w:rsid w:val="00A0412D"/>
    <w:pPr>
      <w:numPr>
        <w:numId w:val="19"/>
      </w:numPr>
    </w:pPr>
  </w:style>
  <w:style w:type="character" w:styleId="Hyperlink">
    <w:name w:val="Hyperlink"/>
    <w:basedOn w:val="DefaultParagraphFont"/>
    <w:uiPriority w:val="99"/>
    <w:unhideWhenUsed/>
    <w:rsid w:val="0017127B"/>
    <w:rPr>
      <w:color w:val="0000FF" w:themeColor="hyperlink"/>
      <w:u w:val="single"/>
    </w:rPr>
  </w:style>
  <w:style w:type="paragraph" w:customStyle="1" w:styleId="Default">
    <w:name w:val="Default"/>
    <w:rsid w:val="001143C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3E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E9F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63E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E9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29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44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3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18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02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9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337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62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7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16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036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99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41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6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61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56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8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5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57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8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3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70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9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16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5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1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82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6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9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4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5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0E304-B460-4F45-A849-D476DD19A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Watson</dc:creator>
  <cp:lastModifiedBy>E McMillan</cp:lastModifiedBy>
  <cp:revision>2</cp:revision>
  <cp:lastPrinted>2017-09-05T15:45:00Z</cp:lastPrinted>
  <dcterms:created xsi:type="dcterms:W3CDTF">2023-09-04T20:01:00Z</dcterms:created>
  <dcterms:modified xsi:type="dcterms:W3CDTF">2023-09-04T20:01:00Z</dcterms:modified>
</cp:coreProperties>
</file>